
<file path=[Content_Types].xml><?xml version="1.0" encoding="utf-8"?>
<Types xmlns="http://schemas.openxmlformats.org/package/2006/content-types">
  <Default Extension="bin" ContentType="application/vnd.ms-office.vbaProject"/>
  <Default Extension="rels" ContentType="application/vnd.openxmlformats-package.relationships+xml"/>
  <Default Extension="xml" ContentType="application/xml"/>
  <Override PartName="/word/document.xml" ContentType="application/vnd.ms-word.document.macroEnabled.main+xml"/>
  <Override PartName="/word/customizations.xml" ContentType="application/vnd.ms-word.keyMapCustomizations+xml"/>
  <Override PartName="/word/attachedToolbars.bin" ContentType="application/vnd.ms-word.attachedToolbars"/>
  <Override PartName="/word/vbaData.xml" ContentType="application/vnd.ms-word.vbaData+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dbb3a2692786410d" Type="http://schemas.microsoft.com/office/2006/relationships/ui/extensibility" Target="customUI/customUI.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62A28A" w14:textId="292EBCF8" w:rsidR="003B60B6" w:rsidRPr="00B95DC7" w:rsidRDefault="003B60B6" w:rsidP="00563869">
      <w:pPr>
        <w:pStyle w:val="berschrift1"/>
      </w:pPr>
      <w:r w:rsidRPr="00B95DC7">
        <w:rPr>
          <w:shd w:val="clear" w:color="auto" w:fill="FFFFFF"/>
        </w:rPr>
        <w:t>Forensische Hypnose</w:t>
      </w:r>
    </w:p>
    <w:p w14:paraId="3B024CD8" w14:textId="77777777" w:rsidR="003B60B6" w:rsidRPr="00B95DC7" w:rsidRDefault="003B60B6" w:rsidP="00563869">
      <w:pPr>
        <w:pStyle w:val="SpH1SubHeader"/>
      </w:pPr>
      <w:r w:rsidRPr="00B95DC7">
        <w:rPr>
          <w:shd w:val="clear" w:color="auto" w:fill="FFFFFF"/>
        </w:rPr>
        <w:t xml:space="preserve">Ein erinnerungsunterstützendes Verfahren im Rahmen polizeilicher Ermittlungen </w:t>
      </w:r>
    </w:p>
    <w:p w14:paraId="5F48B5E8" w14:textId="65E32E9B" w:rsidR="00434AD0" w:rsidRPr="00B95DC7" w:rsidRDefault="00312D14" w:rsidP="00434AD0">
      <w:pPr>
        <w:pStyle w:val="SpAuthor"/>
      </w:pPr>
      <w:r w:rsidRPr="00434AD0">
        <w:rPr>
          <w:shd w:val="clear" w:color="auto" w:fill="FFFFFF"/>
        </w:rPr>
        <w:t xml:space="preserve">Prof. Dr. </w:t>
      </w:r>
      <w:r w:rsidR="003B60B6" w:rsidRPr="00434AD0">
        <w:rPr>
          <w:shd w:val="clear" w:color="auto" w:fill="FFFFFF"/>
        </w:rPr>
        <w:t>Andrea M. Beetz</w:t>
      </w:r>
      <w:r w:rsidR="00434AD0" w:rsidRPr="00C91358">
        <w:rPr>
          <w:vertAlign w:val="superscript"/>
        </w:rPr>
        <w:t>1</w:t>
      </w:r>
      <w:r w:rsidR="00434AD0" w:rsidRPr="00434AD0">
        <w:rPr>
          <w:shd w:val="clear" w:color="auto" w:fill="FFFFFF"/>
        </w:rPr>
        <w:t>,</w:t>
      </w:r>
      <w:r w:rsidR="003B60B6" w:rsidRPr="00434AD0">
        <w:rPr>
          <w:shd w:val="clear" w:color="auto" w:fill="FFFFFF"/>
        </w:rPr>
        <w:t xml:space="preserve"> </w:t>
      </w:r>
      <w:hyperlink r:id="rId10" w:history="1">
        <w:r w:rsidR="00434AD0" w:rsidRPr="00434AD0">
          <w:rPr>
            <w:rStyle w:val="Hyperlink"/>
            <w:shd w:val="clear" w:color="auto" w:fill="FFFFFF"/>
          </w:rPr>
          <w:t>andrea.m.beetz@gmail.com</w:t>
        </w:r>
      </w:hyperlink>
      <w:r w:rsidR="00434AD0" w:rsidRPr="00434AD0">
        <w:rPr>
          <w:shd w:val="clear" w:color="auto" w:fill="FFFFFF"/>
        </w:rPr>
        <w:t xml:space="preserve"> </w:t>
      </w:r>
      <w:r w:rsidR="00434AD0" w:rsidRPr="00B95DC7">
        <w:rPr>
          <w:shd w:val="clear" w:color="auto" w:fill="FFFFFF"/>
        </w:rPr>
        <w:t xml:space="preserve">und </w:t>
      </w:r>
      <w:r w:rsidR="00434AD0">
        <w:rPr>
          <w:shd w:val="clear" w:color="auto" w:fill="FFFFFF"/>
        </w:rPr>
        <w:t xml:space="preserve">Dr. </w:t>
      </w:r>
      <w:r w:rsidR="00434AD0" w:rsidRPr="00B95DC7">
        <w:rPr>
          <w:shd w:val="clear" w:color="auto" w:fill="FFFFFF"/>
        </w:rPr>
        <w:t>Alexander von Delhaes</w:t>
      </w:r>
      <w:r w:rsidR="00434AD0">
        <w:rPr>
          <w:vertAlign w:val="superscript"/>
        </w:rPr>
        <w:t>2</w:t>
      </w:r>
      <w:r w:rsidR="00434AD0">
        <w:rPr>
          <w:shd w:val="clear" w:color="auto" w:fill="FFFFFF"/>
        </w:rPr>
        <w:t xml:space="preserve">, </w:t>
      </w:r>
      <w:r w:rsidR="00434AD0" w:rsidRPr="00434AD0">
        <w:rPr>
          <w:shd w:val="clear" w:color="auto" w:fill="FFFFFF"/>
        </w:rPr>
        <w:t>a.delhaes@gmail.com</w:t>
      </w:r>
    </w:p>
    <w:p w14:paraId="26754539" w14:textId="7B8979CD" w:rsidR="00434AD0" w:rsidRDefault="00434AD0" w:rsidP="00434AD0">
      <w:pPr>
        <w:pStyle w:val="SpMotto"/>
      </w:pPr>
      <w:bookmarkStart w:id="0" w:name="Aff3"/>
      <w:r w:rsidRPr="00C91358">
        <w:rPr>
          <w:vertAlign w:val="superscript"/>
        </w:rPr>
        <w:t>1</w:t>
      </w:r>
      <w:r>
        <w:t>Schillerstr. 28A, 91054, Erlangen, Deutschland</w:t>
      </w:r>
    </w:p>
    <w:bookmarkEnd w:id="0"/>
    <w:p w14:paraId="2D55718B" w14:textId="287CE346" w:rsidR="00434AD0" w:rsidRDefault="00434AD0" w:rsidP="00434AD0">
      <w:pPr>
        <w:pStyle w:val="SpMotto"/>
      </w:pPr>
      <w:r>
        <w:rPr>
          <w:vertAlign w:val="superscript"/>
        </w:rPr>
        <w:t>2</w:t>
      </w:r>
      <w:r w:rsidRPr="00C91358">
        <w:t xml:space="preserve"> </w:t>
      </w:r>
      <w:r>
        <w:t>Maximilianstr</w:t>
      </w:r>
      <w:r w:rsidRPr="00C91358">
        <w:t xml:space="preserve">. </w:t>
      </w:r>
      <w:r>
        <w:t xml:space="preserve">12, 82319, </w:t>
      </w:r>
      <w:proofErr w:type="spellStart"/>
      <w:r>
        <w:t>Stranberg</w:t>
      </w:r>
      <w:proofErr w:type="spellEnd"/>
      <w:r>
        <w:t>, Deutschland</w:t>
      </w:r>
    </w:p>
    <w:p w14:paraId="5A27CB32" w14:textId="77777777" w:rsidR="00563869" w:rsidRPr="00563869" w:rsidRDefault="00563869" w:rsidP="00563869">
      <w:pPr>
        <w:pStyle w:val="SpStandard"/>
      </w:pPr>
    </w:p>
    <w:p w14:paraId="4580681E" w14:textId="08C305BE" w:rsidR="00312D14" w:rsidRPr="00312D14" w:rsidRDefault="00312D14" w:rsidP="00312D14">
      <w:pPr>
        <w:shd w:val="clear" w:color="auto" w:fill="FFFFFF"/>
        <w:spacing w:after="200" w:line="360" w:lineRule="auto"/>
        <w:rPr>
          <w:rFonts w:ascii="Arial" w:hAnsi="Arial" w:cs="Arial"/>
          <w:sz w:val="22"/>
          <w:szCs w:val="22"/>
        </w:rPr>
      </w:pPr>
      <w:r>
        <w:rPr>
          <w:b/>
          <w:shd w:val="clear" w:color="auto" w:fill="FFFFFF"/>
        </w:rPr>
        <w:t>Zusammenfassung</w:t>
      </w:r>
      <w:r>
        <w:rPr>
          <w:shd w:val="clear" w:color="auto" w:fill="FFFFFF"/>
        </w:rPr>
        <w:t xml:space="preserve"> </w:t>
      </w:r>
      <w:r w:rsidRPr="00B95DC7">
        <w:rPr>
          <w:rFonts w:ascii="Arial" w:hAnsi="Arial" w:cs="Arial"/>
          <w:color w:val="000000"/>
          <w:sz w:val="22"/>
          <w:szCs w:val="22"/>
          <w:shd w:val="clear" w:color="auto" w:fill="FFFFFF"/>
        </w:rPr>
        <w:t>Forensische Hypnose beschreibt den Einsatz von Hypnose, um im Rahmen polizeilicher Ermittlungen die Erinnerung von Zeugen zu unterstützen. Eingesetzt wird sie, wenn die üblichen Vernehmungsmethoden wenig erfolgreich waren bzw. wenn es möglich erscheint, dass noch mehr relevante Details erinnert werden könnten. Hier werden aktuelle Informationen zum Einsatz forensischer Hypnose in Deutschland und international vorgestellt, inklusive Voraussetzungen, Ablauf, Risiken und Kritik.  Die Erfahrungen der Autoren mit der forensischen Hypnose dienen als Basis für eine kritische Auseinandersetzung mit dem Nutzen dieser Technik für die polizeilichen Ermittlungen</w:t>
      </w:r>
    </w:p>
    <w:p w14:paraId="1B999185" w14:textId="77777777" w:rsidR="003B60B6" w:rsidRPr="00B95DC7" w:rsidRDefault="003B60B6" w:rsidP="00563869">
      <w:pPr>
        <w:pStyle w:val="berschrift2"/>
      </w:pPr>
      <w:r w:rsidRPr="00B95DC7">
        <w:rPr>
          <w:shd w:val="clear" w:color="auto" w:fill="FFFFFF"/>
        </w:rPr>
        <w:t>Hypnose im Rahmen polizeilicher Ermittlungen</w:t>
      </w:r>
    </w:p>
    <w:p w14:paraId="6D705708" w14:textId="77777777" w:rsidR="003B60B6" w:rsidRDefault="003B60B6" w:rsidP="003B60B6">
      <w:pPr>
        <w:shd w:val="clear" w:color="auto" w:fill="FFFFFF"/>
        <w:spacing w:before="100" w:after="100" w:line="360" w:lineRule="auto"/>
        <w:rPr>
          <w:rFonts w:ascii="Arial" w:hAnsi="Arial" w:cs="Arial"/>
          <w:color w:val="000000"/>
          <w:sz w:val="22"/>
          <w:szCs w:val="22"/>
          <w:shd w:val="clear" w:color="auto" w:fill="FFFFFF"/>
        </w:rPr>
      </w:pPr>
      <w:r w:rsidRPr="00B95DC7">
        <w:rPr>
          <w:rFonts w:ascii="Arial" w:hAnsi="Arial" w:cs="Arial"/>
          <w:color w:val="000000"/>
          <w:sz w:val="22"/>
          <w:szCs w:val="22"/>
          <w:shd w:val="clear" w:color="auto" w:fill="FFFFFF"/>
        </w:rPr>
        <w:t>Forensische Hypnose bezeichnet den Einsatz von Hypnose um die Erinnerung von Zeugen (auch Opfer-Zeugen) im Rahmen polizeilicher Ermittlungen zu unterstützen (</w:t>
      </w:r>
      <w:proofErr w:type="spellStart"/>
      <w:r w:rsidRPr="00B95DC7">
        <w:rPr>
          <w:rFonts w:ascii="Arial" w:hAnsi="Arial" w:cs="Arial"/>
          <w:color w:val="000000"/>
          <w:sz w:val="22"/>
          <w:szCs w:val="22"/>
          <w:shd w:val="clear" w:color="auto" w:fill="FFFFFF"/>
        </w:rPr>
        <w:t>Kossak</w:t>
      </w:r>
      <w:proofErr w:type="spellEnd"/>
      <w:r w:rsidRPr="00B95DC7">
        <w:rPr>
          <w:rFonts w:ascii="Arial" w:hAnsi="Arial" w:cs="Arial"/>
          <w:color w:val="000000"/>
          <w:sz w:val="22"/>
          <w:szCs w:val="22"/>
          <w:shd w:val="clear" w:color="auto" w:fill="FFFFFF"/>
        </w:rPr>
        <w:t xml:space="preserve"> 2004). In Deutschland nimmt die Zahl der Fälle, in denen forensische Hypnose zusätzlich zu den üblichen polizeilichen Ermittlungsansätzen Anwendung findet, stetig zu</w:t>
      </w:r>
      <w:r>
        <w:rPr>
          <w:rFonts w:ascii="Arial" w:hAnsi="Arial" w:cs="Arial"/>
          <w:color w:val="000000"/>
          <w:sz w:val="22"/>
          <w:szCs w:val="22"/>
          <w:shd w:val="clear" w:color="auto" w:fill="FFFFFF"/>
        </w:rPr>
        <w:t>.</w:t>
      </w:r>
      <w:r w:rsidRPr="00B95DC7">
        <w:rPr>
          <w:rFonts w:ascii="Arial" w:hAnsi="Arial" w:cs="Arial"/>
          <w:color w:val="000000"/>
          <w:sz w:val="22"/>
          <w:szCs w:val="22"/>
          <w:shd w:val="clear" w:color="auto" w:fill="FFFFFF"/>
        </w:rPr>
        <w:t xml:space="preserve"> Die Autoren haben in den letzten 15 Jahren zusammen über 90 Zeugenbefragungen mit forensischer Hypnose durchgeführt. Auch aus den Nachbarländern Österreich, Schweiz und Frankreich gab </w:t>
      </w:r>
      <w:r w:rsidRPr="005548E3">
        <w:rPr>
          <w:rFonts w:ascii="Arial" w:hAnsi="Arial" w:cs="Arial"/>
          <w:color w:val="000000"/>
          <w:sz w:val="22"/>
          <w:szCs w:val="22"/>
          <w:shd w:val="clear" w:color="auto" w:fill="FFFFFF"/>
        </w:rPr>
        <w:t xml:space="preserve">es bereits vereinzelte Anfragen. Dennoch wird </w:t>
      </w:r>
      <w:r w:rsidRPr="00B95DC7">
        <w:rPr>
          <w:rFonts w:ascii="Arial" w:hAnsi="Arial" w:cs="Arial"/>
          <w:color w:val="000000"/>
          <w:sz w:val="22"/>
          <w:szCs w:val="22"/>
          <w:shd w:val="clear" w:color="auto" w:fill="FFFFFF"/>
        </w:rPr>
        <w:t xml:space="preserve">forensische Hypnose eher selten eingesetzt, als sog. </w:t>
      </w:r>
      <w:proofErr w:type="spellStart"/>
      <w:r w:rsidRPr="00B95DC7">
        <w:rPr>
          <w:rFonts w:ascii="Arial" w:hAnsi="Arial" w:cs="Arial"/>
          <w:color w:val="000000"/>
          <w:sz w:val="22"/>
          <w:szCs w:val="22"/>
          <w:shd w:val="clear" w:color="auto" w:fill="FFFFFF"/>
        </w:rPr>
        <w:t>ultima</w:t>
      </w:r>
      <w:proofErr w:type="spellEnd"/>
      <w:r w:rsidRPr="00B95DC7">
        <w:rPr>
          <w:rFonts w:ascii="Arial" w:hAnsi="Arial" w:cs="Arial"/>
          <w:color w:val="000000"/>
          <w:sz w:val="22"/>
          <w:szCs w:val="22"/>
          <w:shd w:val="clear" w:color="auto" w:fill="FFFFFF"/>
        </w:rPr>
        <w:t xml:space="preserve"> </w:t>
      </w:r>
      <w:proofErr w:type="spellStart"/>
      <w:r w:rsidRPr="00B95DC7">
        <w:rPr>
          <w:rFonts w:ascii="Arial" w:hAnsi="Arial" w:cs="Arial"/>
          <w:color w:val="000000"/>
          <w:sz w:val="22"/>
          <w:szCs w:val="22"/>
          <w:shd w:val="clear" w:color="auto" w:fill="FFFFFF"/>
        </w:rPr>
        <w:t>ratio</w:t>
      </w:r>
      <w:proofErr w:type="spellEnd"/>
      <w:r w:rsidRPr="00B95DC7">
        <w:rPr>
          <w:rFonts w:ascii="Arial" w:hAnsi="Arial" w:cs="Arial"/>
          <w:color w:val="000000"/>
          <w:sz w:val="22"/>
          <w:szCs w:val="22"/>
          <w:shd w:val="clear" w:color="auto" w:fill="FFFFFF"/>
        </w:rPr>
        <w:t>, und ist deutlich</w:t>
      </w:r>
      <w:r w:rsidRPr="00B95DC7">
        <w:rPr>
          <w:rFonts w:ascii="Arial" w:hAnsi="Arial" w:cs="Arial"/>
          <w:sz w:val="22"/>
          <w:szCs w:val="22"/>
          <w:shd w:val="clear" w:color="auto" w:fill="FFFFFF"/>
        </w:rPr>
        <w:t xml:space="preserve"> häufiger</w:t>
      </w:r>
      <w:r w:rsidRPr="00B95DC7">
        <w:rPr>
          <w:rFonts w:ascii="Arial" w:hAnsi="Arial" w:cs="Arial"/>
          <w:sz w:val="22"/>
          <w:szCs w:val="22"/>
        </w:rPr>
        <w:t xml:space="preserve"> </w:t>
      </w:r>
      <w:r w:rsidRPr="00B95DC7">
        <w:rPr>
          <w:rFonts w:ascii="Arial" w:hAnsi="Arial" w:cs="Arial"/>
          <w:sz w:val="22"/>
          <w:szCs w:val="22"/>
          <w:shd w:val="clear" w:color="auto" w:fill="FFFFFF"/>
        </w:rPr>
        <w:t xml:space="preserve">im englischsprachigen Raum (USA, Australien) zu finden (s. </w:t>
      </w:r>
      <w:proofErr w:type="spellStart"/>
      <w:r w:rsidRPr="00B95DC7">
        <w:rPr>
          <w:rFonts w:ascii="Arial" w:hAnsi="Arial" w:cs="Arial"/>
          <w:sz w:val="22"/>
          <w:szCs w:val="22"/>
          <w:shd w:val="clear" w:color="auto" w:fill="FFFFFF"/>
        </w:rPr>
        <w:t>Judd</w:t>
      </w:r>
      <w:proofErr w:type="spellEnd"/>
      <w:r w:rsidRPr="00B95DC7">
        <w:rPr>
          <w:rFonts w:ascii="Arial" w:hAnsi="Arial" w:cs="Arial"/>
          <w:sz w:val="22"/>
          <w:szCs w:val="22"/>
          <w:shd w:val="clear" w:color="auto" w:fill="FFFFFF"/>
        </w:rPr>
        <w:t xml:space="preserve">, Fiona, </w:t>
      </w:r>
      <w:proofErr w:type="spellStart"/>
      <w:r w:rsidRPr="00B95DC7">
        <w:rPr>
          <w:rFonts w:ascii="Arial" w:hAnsi="Arial" w:cs="Arial"/>
          <w:sz w:val="22"/>
          <w:szCs w:val="22"/>
          <w:shd w:val="clear" w:color="auto" w:fill="FFFFFF"/>
        </w:rPr>
        <w:t>Burrows</w:t>
      </w:r>
      <w:proofErr w:type="spellEnd"/>
      <w:r w:rsidRPr="00B95DC7">
        <w:rPr>
          <w:rFonts w:ascii="Arial" w:hAnsi="Arial" w:cs="Arial"/>
          <w:sz w:val="22"/>
          <w:szCs w:val="22"/>
          <w:shd w:val="clear" w:color="auto" w:fill="FFFFFF"/>
        </w:rPr>
        <w:t xml:space="preserve">, &amp; Graham 1985, </w:t>
      </w:r>
      <w:proofErr w:type="spellStart"/>
      <w:r>
        <w:rPr>
          <w:rFonts w:ascii="Arial" w:hAnsi="Arial" w:cs="Arial"/>
          <w:sz w:val="22"/>
          <w:szCs w:val="22"/>
          <w:shd w:val="clear" w:color="auto" w:fill="FFFFFF"/>
        </w:rPr>
        <w:t>Hibler</w:t>
      </w:r>
      <w:proofErr w:type="spellEnd"/>
      <w:r>
        <w:rPr>
          <w:rFonts w:ascii="Arial" w:hAnsi="Arial" w:cs="Arial"/>
          <w:sz w:val="22"/>
          <w:szCs w:val="22"/>
          <w:shd w:val="clear" w:color="auto" w:fill="FFFFFF"/>
        </w:rPr>
        <w:t xml:space="preserve"> &amp; </w:t>
      </w:r>
      <w:proofErr w:type="spellStart"/>
      <w:r>
        <w:rPr>
          <w:rFonts w:ascii="Arial" w:hAnsi="Arial" w:cs="Arial"/>
          <w:sz w:val="22"/>
          <w:szCs w:val="22"/>
          <w:shd w:val="clear" w:color="auto" w:fill="FFFFFF"/>
        </w:rPr>
        <w:t>Scheflin</w:t>
      </w:r>
      <w:proofErr w:type="spellEnd"/>
      <w:r>
        <w:rPr>
          <w:rFonts w:ascii="Arial" w:hAnsi="Arial" w:cs="Arial"/>
          <w:sz w:val="22"/>
          <w:szCs w:val="22"/>
          <w:shd w:val="clear" w:color="auto" w:fill="FFFFFF"/>
        </w:rPr>
        <w:t xml:space="preserve"> 2012, </w:t>
      </w:r>
      <w:proofErr w:type="spellStart"/>
      <w:r w:rsidRPr="00B95DC7">
        <w:rPr>
          <w:rFonts w:ascii="Arial" w:hAnsi="Arial" w:cs="Arial"/>
          <w:sz w:val="22"/>
          <w:szCs w:val="22"/>
          <w:shd w:val="clear" w:color="auto" w:fill="FFFFFF"/>
        </w:rPr>
        <w:t>McConkey</w:t>
      </w:r>
      <w:proofErr w:type="spellEnd"/>
      <w:r w:rsidRPr="00B95DC7">
        <w:rPr>
          <w:rFonts w:ascii="Arial" w:hAnsi="Arial" w:cs="Arial"/>
          <w:sz w:val="22"/>
          <w:szCs w:val="22"/>
          <w:shd w:val="clear" w:color="auto" w:fill="FFFFFF"/>
        </w:rPr>
        <w:t xml:space="preserve"> &amp; Sheehan, 1989, 1995, Niehaus 1999, </w:t>
      </w:r>
      <w:proofErr w:type="spellStart"/>
      <w:r w:rsidRPr="00B95DC7">
        <w:rPr>
          <w:rFonts w:ascii="Arial" w:hAnsi="Arial" w:cs="Arial"/>
          <w:sz w:val="22"/>
          <w:szCs w:val="22"/>
          <w:shd w:val="clear" w:color="auto" w:fill="FFFFFF"/>
        </w:rPr>
        <w:t>Scheflin</w:t>
      </w:r>
      <w:proofErr w:type="spellEnd"/>
      <w:r w:rsidRPr="00B95DC7">
        <w:rPr>
          <w:rFonts w:ascii="Arial" w:hAnsi="Arial" w:cs="Arial"/>
          <w:sz w:val="22"/>
          <w:szCs w:val="22"/>
          <w:shd w:val="clear" w:color="auto" w:fill="FFFFFF"/>
        </w:rPr>
        <w:t xml:space="preserve"> 1994, 2006, </w:t>
      </w:r>
      <w:r>
        <w:rPr>
          <w:rFonts w:ascii="Arial" w:hAnsi="Arial" w:cs="Arial"/>
          <w:sz w:val="22"/>
          <w:szCs w:val="22"/>
          <w:shd w:val="clear" w:color="auto" w:fill="FFFFFF"/>
        </w:rPr>
        <w:t xml:space="preserve">2012, Winter 2013, </w:t>
      </w:r>
      <w:proofErr w:type="spellStart"/>
      <w:r w:rsidRPr="00B95DC7">
        <w:rPr>
          <w:rFonts w:ascii="Arial" w:hAnsi="Arial" w:cs="Arial"/>
          <w:sz w:val="22"/>
          <w:szCs w:val="22"/>
          <w:shd w:val="clear" w:color="auto" w:fill="FFFFFF"/>
        </w:rPr>
        <w:t>Yuille</w:t>
      </w:r>
      <w:proofErr w:type="spellEnd"/>
      <w:r w:rsidRPr="00B95DC7">
        <w:rPr>
          <w:rFonts w:ascii="Arial" w:hAnsi="Arial" w:cs="Arial"/>
          <w:sz w:val="22"/>
          <w:szCs w:val="22"/>
          <w:shd w:val="clear" w:color="auto" w:fill="FFFFFF"/>
        </w:rPr>
        <w:t xml:space="preserve"> &amp; Kim 1987). Doch auch dort wird sie vor allem bei Kapitaldelikten hinzugezogen, wie Mord, Totschlag, schwerer Körperver</w:t>
      </w:r>
      <w:r w:rsidRPr="005548E3">
        <w:rPr>
          <w:rFonts w:ascii="Arial" w:hAnsi="Arial" w:cs="Arial"/>
          <w:sz w:val="22"/>
          <w:szCs w:val="22"/>
          <w:shd w:val="clear" w:color="auto" w:fill="FFFFFF"/>
        </w:rPr>
        <w:t>le</w:t>
      </w:r>
      <w:r w:rsidRPr="00B95DC7">
        <w:rPr>
          <w:rFonts w:ascii="Arial" w:hAnsi="Arial" w:cs="Arial"/>
          <w:sz w:val="22"/>
          <w:szCs w:val="22"/>
          <w:shd w:val="clear" w:color="auto" w:fill="FFFFFF"/>
        </w:rPr>
        <w:t>tzung und Vergewaltigung. Daher stammt ein Großteil der Richtlinien, Handlungsempfehlungen sowie wissenschaftlicher Arbeiten aus den USA</w:t>
      </w:r>
      <w:r w:rsidRPr="00B95DC7">
        <w:rPr>
          <w:rFonts w:ascii="Arial" w:hAnsi="Arial" w:cs="Arial"/>
          <w:color w:val="000000"/>
          <w:sz w:val="22"/>
          <w:szCs w:val="22"/>
          <w:shd w:val="clear" w:color="auto" w:fill="FFFFFF"/>
        </w:rPr>
        <w:t xml:space="preserve"> – wobei an dieser Stelle schon darauf hinzuweisen ist, dass es deutliche Unterschiede in der Anwendung gibt, wie </w:t>
      </w:r>
      <w:proofErr w:type="gramStart"/>
      <w:r w:rsidRPr="00B95DC7">
        <w:rPr>
          <w:rFonts w:ascii="Arial" w:hAnsi="Arial" w:cs="Arial"/>
          <w:color w:val="000000"/>
          <w:sz w:val="22"/>
          <w:szCs w:val="22"/>
          <w:shd w:val="clear" w:color="auto" w:fill="FFFFFF"/>
        </w:rPr>
        <w:t>z.B.</w:t>
      </w:r>
      <w:proofErr w:type="gramEnd"/>
      <w:r w:rsidRPr="00B95DC7">
        <w:rPr>
          <w:rFonts w:ascii="Arial" w:hAnsi="Arial" w:cs="Arial"/>
          <w:color w:val="000000"/>
          <w:sz w:val="22"/>
          <w:szCs w:val="22"/>
          <w:shd w:val="clear" w:color="auto" w:fill="FFFFFF"/>
        </w:rPr>
        <w:t xml:space="preserve"> dass in den USA in Hypnose geschulte Polizisten ohne therapeutischen/psychologischen Hintergrund die forensische Hypnose durchführen</w:t>
      </w:r>
      <w:r>
        <w:rPr>
          <w:rFonts w:ascii="Arial" w:hAnsi="Arial" w:cs="Arial"/>
          <w:color w:val="000000"/>
          <w:sz w:val="22"/>
          <w:szCs w:val="22"/>
          <w:shd w:val="clear" w:color="auto" w:fill="FFFFFF"/>
        </w:rPr>
        <w:t xml:space="preserve"> (Eimer 2012, </w:t>
      </w:r>
      <w:proofErr w:type="spellStart"/>
      <w:r>
        <w:rPr>
          <w:rFonts w:ascii="Arial" w:hAnsi="Arial" w:cs="Arial"/>
          <w:color w:val="000000"/>
          <w:sz w:val="22"/>
          <w:szCs w:val="22"/>
          <w:shd w:val="clear" w:color="auto" w:fill="FFFFFF"/>
        </w:rPr>
        <w:t>Scheflin</w:t>
      </w:r>
      <w:proofErr w:type="spellEnd"/>
      <w:r>
        <w:rPr>
          <w:rFonts w:ascii="Arial" w:hAnsi="Arial" w:cs="Arial"/>
          <w:color w:val="000000"/>
          <w:sz w:val="22"/>
          <w:szCs w:val="22"/>
          <w:shd w:val="clear" w:color="auto" w:fill="FFFFFF"/>
        </w:rPr>
        <w:t xml:space="preserve"> 2012)</w:t>
      </w:r>
      <w:r w:rsidRPr="00B95DC7">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Im </w:t>
      </w:r>
      <w:proofErr w:type="spellStart"/>
      <w:r>
        <w:rPr>
          <w:rFonts w:ascii="Arial" w:hAnsi="Arial" w:cs="Arial"/>
          <w:color w:val="000000"/>
          <w:sz w:val="22"/>
          <w:szCs w:val="22"/>
          <w:shd w:val="clear" w:color="auto" w:fill="FFFFFF"/>
        </w:rPr>
        <w:t>Criminal</w:t>
      </w:r>
      <w:proofErr w:type="spellEnd"/>
      <w:r>
        <w:rPr>
          <w:rFonts w:ascii="Arial" w:hAnsi="Arial" w:cs="Arial"/>
          <w:color w:val="000000"/>
          <w:sz w:val="22"/>
          <w:szCs w:val="22"/>
          <w:shd w:val="clear" w:color="auto" w:fill="FFFFFF"/>
        </w:rPr>
        <w:t xml:space="preserve"> </w:t>
      </w:r>
      <w:proofErr w:type="spellStart"/>
      <w:r>
        <w:rPr>
          <w:rFonts w:ascii="Arial" w:hAnsi="Arial" w:cs="Arial"/>
          <w:color w:val="000000"/>
          <w:sz w:val="22"/>
          <w:szCs w:val="22"/>
          <w:shd w:val="clear" w:color="auto" w:fill="FFFFFF"/>
        </w:rPr>
        <w:t>Resource</w:t>
      </w:r>
      <w:proofErr w:type="spellEnd"/>
      <w:r>
        <w:rPr>
          <w:rFonts w:ascii="Arial" w:hAnsi="Arial" w:cs="Arial"/>
          <w:color w:val="000000"/>
          <w:sz w:val="22"/>
          <w:szCs w:val="22"/>
          <w:shd w:val="clear" w:color="auto" w:fill="FFFFFF"/>
        </w:rPr>
        <w:t xml:space="preserve"> Manual des amerikanischen Departement </w:t>
      </w:r>
      <w:proofErr w:type="spellStart"/>
      <w:r>
        <w:rPr>
          <w:rFonts w:ascii="Arial" w:hAnsi="Arial" w:cs="Arial"/>
          <w:color w:val="000000"/>
          <w:sz w:val="22"/>
          <w:szCs w:val="22"/>
          <w:shd w:val="clear" w:color="auto" w:fill="FFFFFF"/>
        </w:rPr>
        <w:t>of</w:t>
      </w:r>
      <w:proofErr w:type="spellEnd"/>
      <w:r>
        <w:rPr>
          <w:rFonts w:ascii="Arial" w:hAnsi="Arial" w:cs="Arial"/>
          <w:color w:val="000000"/>
          <w:sz w:val="22"/>
          <w:szCs w:val="22"/>
          <w:shd w:val="clear" w:color="auto" w:fill="FFFFFF"/>
        </w:rPr>
        <w:t xml:space="preserve"> Justice sind die juristischen Rahmenbedingungen für den Einsatz der forensischen Hypnose in den Unterpunkten CRM 287-295 beschrieben (</w:t>
      </w:r>
      <w:r w:rsidRPr="00761738">
        <w:rPr>
          <w:rFonts w:ascii="Arial" w:hAnsi="Arial" w:cs="Arial"/>
          <w:color w:val="000000"/>
          <w:sz w:val="22"/>
          <w:szCs w:val="22"/>
          <w:shd w:val="clear" w:color="auto" w:fill="FFFFFF"/>
        </w:rPr>
        <w:t>https://www.justice.gov/archives/jm/criminal-resource-manual</w:t>
      </w:r>
      <w:r>
        <w:rPr>
          <w:rFonts w:ascii="Arial" w:hAnsi="Arial" w:cs="Arial"/>
          <w:color w:val="000000"/>
          <w:sz w:val="22"/>
          <w:szCs w:val="22"/>
          <w:shd w:val="clear" w:color="auto" w:fill="FFFFFF"/>
        </w:rPr>
        <w:t>).</w:t>
      </w:r>
      <w:r w:rsidRPr="00293FB1" w:rsidDel="00293FB1">
        <w:rPr>
          <w:rFonts w:ascii="Arial" w:hAnsi="Arial" w:cs="Arial"/>
          <w:color w:val="000000"/>
          <w:sz w:val="22"/>
          <w:szCs w:val="22"/>
          <w:shd w:val="clear" w:color="auto" w:fill="FFFFFF"/>
        </w:rPr>
        <w:t xml:space="preserve"> </w:t>
      </w:r>
    </w:p>
    <w:p w14:paraId="48B4DA05" w14:textId="77777777"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color w:val="000000"/>
          <w:sz w:val="22"/>
          <w:szCs w:val="22"/>
          <w:shd w:val="clear" w:color="auto" w:fill="FFFFFF"/>
        </w:rPr>
        <w:lastRenderedPageBreak/>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Start&gt;  </w:t>
      </w:r>
    </w:p>
    <w:p w14:paraId="5D1CBAA5" w14:textId="12875714"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color w:val="000000"/>
          <w:sz w:val="22"/>
          <w:szCs w:val="22"/>
          <w:shd w:val="clear" w:color="auto" w:fill="FFFFFF"/>
        </w:rPr>
        <w:t xml:space="preserve">Fallbeispiel </w:t>
      </w:r>
      <w:r w:rsidR="00832247">
        <w:rPr>
          <w:rFonts w:ascii="Arial" w:hAnsi="Arial" w:cs="Arial"/>
          <w:i/>
          <w:iCs/>
          <w:color w:val="000000"/>
          <w:sz w:val="22"/>
          <w:szCs w:val="22"/>
          <w:shd w:val="clear" w:color="auto" w:fill="FFFFFF"/>
        </w:rPr>
        <w:t>52</w:t>
      </w:r>
      <w:r>
        <w:rPr>
          <w:rFonts w:ascii="Arial" w:hAnsi="Arial" w:cs="Arial"/>
          <w:i/>
          <w:iCs/>
          <w:color w:val="000000"/>
          <w:sz w:val="22"/>
          <w:szCs w:val="22"/>
          <w:shd w:val="clear" w:color="auto" w:fill="FFFFFF"/>
        </w:rPr>
        <w:t>.1</w:t>
      </w:r>
      <w:r w:rsidRPr="00B95DC7">
        <w:rPr>
          <w:rFonts w:ascii="Arial" w:hAnsi="Arial" w:cs="Arial"/>
          <w:i/>
          <w:iCs/>
          <w:color w:val="000000"/>
          <w:sz w:val="22"/>
          <w:szCs w:val="22"/>
          <w:shd w:val="clear" w:color="auto" w:fill="FFFFFF"/>
        </w:rPr>
        <w:t>: Sagen Sie mir bitte, was vor 22 Jahren dort am Bahndamm geschehen ist!</w:t>
      </w:r>
    </w:p>
    <w:p w14:paraId="32313B10" w14:textId="77777777" w:rsidR="003B60B6" w:rsidRPr="005548E3" w:rsidRDefault="003B60B6" w:rsidP="003B60B6">
      <w:pPr>
        <w:shd w:val="clear" w:color="auto" w:fill="FFFFFF"/>
        <w:spacing w:after="200" w:line="360" w:lineRule="auto"/>
        <w:ind w:left="567"/>
        <w:rPr>
          <w:rFonts w:ascii="Arial" w:hAnsi="Arial" w:cs="Arial"/>
          <w:sz w:val="22"/>
          <w:szCs w:val="22"/>
        </w:rPr>
      </w:pPr>
      <w:r w:rsidRPr="00B95DC7">
        <w:rPr>
          <w:rFonts w:ascii="Arial" w:hAnsi="Arial" w:cs="Arial"/>
          <w:i/>
          <w:iCs/>
          <w:color w:val="000000"/>
          <w:sz w:val="22"/>
          <w:szCs w:val="22"/>
          <w:shd w:val="clear" w:color="auto" w:fill="FFFFFF"/>
        </w:rPr>
        <w:t xml:space="preserve">Vor 22 Jahren hatte Herr M., 55 Jahre alt, aus einem fahrenden Zug heraus gesehen, wie ein Mann eine junge Frau neben der Bahnstrecke vergewaltigte. Die Frau wurde später tot aufgefunden. Aufgrund neuer Analysemethoden (DNA) und des persönlichen Interesses des Staatsanwaltes wurde der Fall neu aufgerollt. Um die Erinnerung an das Erlebte beim Zeugen nach so langer </w:t>
      </w:r>
      <w:r w:rsidRPr="005548E3">
        <w:rPr>
          <w:rFonts w:ascii="Arial" w:hAnsi="Arial" w:cs="Arial"/>
          <w:i/>
          <w:iCs/>
          <w:color w:val="000000"/>
          <w:sz w:val="22"/>
          <w:szCs w:val="22"/>
          <w:shd w:val="clear" w:color="auto" w:fill="FFFFFF"/>
        </w:rPr>
        <w:t>Zeit zu unterstützen, wurde nach erneuter Vernehmung durch die Polizei eine forensische Hypnose angefordert</w:t>
      </w:r>
      <w:r>
        <w:rPr>
          <w:rFonts w:ascii="Arial" w:hAnsi="Arial" w:cs="Arial"/>
          <w:i/>
          <w:iCs/>
          <w:color w:val="000000"/>
          <w:sz w:val="22"/>
          <w:szCs w:val="22"/>
          <w:shd w:val="clear" w:color="auto" w:fill="FFFFFF"/>
        </w:rPr>
        <w:t>.</w:t>
      </w:r>
      <w:r w:rsidRPr="005548E3">
        <w:rPr>
          <w:rFonts w:ascii="Arial" w:hAnsi="Arial" w:cs="Arial"/>
          <w:i/>
          <w:iCs/>
          <w:color w:val="000000"/>
          <w:sz w:val="22"/>
          <w:szCs w:val="22"/>
          <w:shd w:val="clear" w:color="auto" w:fill="FFFFFF"/>
        </w:rPr>
        <w:t xml:space="preserve"> Herr M. konnte sich im Trancezustand sehr detailgetreu an die Geschehnisse erinnern und auch Fehler in den Vernehmungsprotokollen von damals aufzeigen. Der Fall wurde anhand genetischer Übereinstimmung enger Verwandter des echten Täters gelöst – die gegebenen Informationen konnten in diesem Zug als korrekt verifiziert </w:t>
      </w:r>
      <w:proofErr w:type="gramStart"/>
      <w:r w:rsidRPr="005548E3">
        <w:rPr>
          <w:rFonts w:ascii="Arial" w:hAnsi="Arial" w:cs="Arial"/>
          <w:i/>
          <w:iCs/>
          <w:color w:val="000000"/>
          <w:sz w:val="22"/>
          <w:szCs w:val="22"/>
          <w:shd w:val="clear" w:color="auto" w:fill="FFFFFF"/>
        </w:rPr>
        <w:t>werden.&lt;</w:t>
      </w:r>
      <w:proofErr w:type="spellStart"/>
      <w:proofErr w:type="gramEnd"/>
      <w:r w:rsidRPr="005548E3">
        <w:rPr>
          <w:rFonts w:ascii="Arial" w:hAnsi="Arial" w:cs="Arial"/>
          <w:i/>
          <w:iCs/>
          <w:color w:val="000000"/>
          <w:sz w:val="22"/>
          <w:szCs w:val="22"/>
          <w:shd w:val="clear" w:color="auto" w:fill="FFFFFF"/>
        </w:rPr>
        <w:t>Example</w:t>
      </w:r>
      <w:proofErr w:type="spellEnd"/>
      <w:r w:rsidRPr="005548E3">
        <w:rPr>
          <w:rFonts w:ascii="Arial" w:hAnsi="Arial" w:cs="Arial"/>
          <w:i/>
          <w:iCs/>
          <w:color w:val="000000"/>
          <w:sz w:val="22"/>
          <w:szCs w:val="22"/>
          <w:shd w:val="clear" w:color="auto" w:fill="FFFFFF"/>
        </w:rPr>
        <w:t xml:space="preserve"> </w:t>
      </w:r>
      <w:proofErr w:type="spellStart"/>
      <w:r w:rsidRPr="005548E3">
        <w:rPr>
          <w:rFonts w:ascii="Arial" w:hAnsi="Arial" w:cs="Arial"/>
          <w:i/>
          <w:iCs/>
          <w:color w:val="000000"/>
          <w:sz w:val="22"/>
          <w:szCs w:val="22"/>
          <w:shd w:val="clear" w:color="auto" w:fill="FFFFFF"/>
        </w:rPr>
        <w:t>Stop</w:t>
      </w:r>
      <w:proofErr w:type="spellEnd"/>
      <w:r w:rsidRPr="005548E3">
        <w:rPr>
          <w:rFonts w:ascii="Arial" w:hAnsi="Arial" w:cs="Arial"/>
          <w:i/>
          <w:iCs/>
          <w:color w:val="000000"/>
          <w:sz w:val="22"/>
          <w:szCs w:val="22"/>
          <w:shd w:val="clear" w:color="auto" w:fill="FFFFFF"/>
        </w:rPr>
        <w:t>&gt;</w:t>
      </w:r>
    </w:p>
    <w:p w14:paraId="25B3969A" w14:textId="77777777" w:rsidR="003B60B6" w:rsidRPr="00B95DC7" w:rsidRDefault="003B60B6" w:rsidP="003B60B6">
      <w:pPr>
        <w:shd w:val="clear" w:color="auto" w:fill="FFFFFF"/>
        <w:spacing w:before="100" w:after="100" w:line="360" w:lineRule="auto"/>
        <w:rPr>
          <w:rFonts w:ascii="Arial" w:hAnsi="Arial" w:cs="Arial"/>
          <w:sz w:val="22"/>
          <w:szCs w:val="22"/>
          <w:shd w:val="clear" w:color="auto" w:fill="FFFFFF"/>
        </w:rPr>
      </w:pPr>
      <w:r w:rsidRPr="005548E3">
        <w:rPr>
          <w:rFonts w:ascii="Arial" w:hAnsi="Arial" w:cs="Arial"/>
          <w:sz w:val="22"/>
          <w:szCs w:val="22"/>
          <w:shd w:val="clear" w:color="auto" w:fill="FFFFFF"/>
        </w:rPr>
        <w:t>Obwohl forensische Hypnose als erinnerungsunterstützendes Verfahren gerade in sogenannten Altfällen (die mehr als 10 Jahre zurückliegen) besonders hilfreich hinsichtlich der Qualität und Quantität der Erinnerungsdetails von Zeugenaussagen zu sein scheint, wird sie noch häufiger in aktuellen Fällen von Polizei und Staatsanwaltschaft eingesetzt.</w:t>
      </w:r>
    </w:p>
    <w:p w14:paraId="75A557DA" w14:textId="77777777" w:rsidR="003B60B6" w:rsidRPr="005548E3" w:rsidRDefault="003B60B6" w:rsidP="003B60B6">
      <w:pPr>
        <w:shd w:val="clear" w:color="auto" w:fill="FFFFFF"/>
        <w:spacing w:before="100" w:after="100" w:line="360" w:lineRule="auto"/>
        <w:rPr>
          <w:rFonts w:ascii="Arial" w:hAnsi="Arial" w:cs="Arial"/>
          <w:sz w:val="22"/>
          <w:szCs w:val="22"/>
          <w:shd w:val="clear" w:color="auto" w:fill="FFFFFF"/>
        </w:rPr>
      </w:pPr>
      <w:r w:rsidRPr="005548E3">
        <w:rPr>
          <w:rFonts w:ascii="Arial" w:hAnsi="Arial" w:cs="Arial"/>
          <w:sz w:val="22"/>
          <w:szCs w:val="22"/>
          <w:shd w:val="clear" w:color="auto" w:fill="FFFFFF"/>
        </w:rPr>
        <w:t xml:space="preserve">Neben den rechtlichen Aspekten und Risiken dieser Methode, den Voraussetzungen im Hinblick auf den Zeugen und durchführenden Hypnotherapeuten werden im Folgenden die Rahmenbedingungen für eine forensische Hypnose und die Beurteilung der Ergebnisse erörtert. </w:t>
      </w:r>
    </w:p>
    <w:p w14:paraId="18168BC7" w14:textId="77777777" w:rsidR="003B60B6" w:rsidRPr="005548E3" w:rsidRDefault="003B60B6" w:rsidP="003B60B6">
      <w:pPr>
        <w:shd w:val="clear" w:color="auto" w:fill="FFFFFF"/>
        <w:spacing w:before="100" w:after="100" w:line="360" w:lineRule="auto"/>
        <w:rPr>
          <w:rFonts w:ascii="Arial" w:hAnsi="Arial" w:cs="Arial"/>
          <w:sz w:val="22"/>
          <w:szCs w:val="22"/>
        </w:rPr>
      </w:pPr>
    </w:p>
    <w:p w14:paraId="33FD0897" w14:textId="77777777" w:rsidR="003B60B6" w:rsidRPr="00B95DC7" w:rsidRDefault="003B60B6" w:rsidP="00563869">
      <w:pPr>
        <w:pStyle w:val="berschrift2"/>
      </w:pPr>
      <w:r w:rsidRPr="00B95DC7">
        <w:rPr>
          <w:shd w:val="clear" w:color="auto" w:fill="FFFFFF"/>
        </w:rPr>
        <w:t>Ziel der forensischen Hypnose</w:t>
      </w:r>
    </w:p>
    <w:p w14:paraId="0D3F64A5" w14:textId="77777777" w:rsidR="003B60B6" w:rsidRPr="005548E3" w:rsidRDefault="003B60B6" w:rsidP="003B60B6">
      <w:pPr>
        <w:shd w:val="clear" w:color="auto" w:fill="FFFFFF"/>
        <w:spacing w:before="100" w:after="100" w:line="360" w:lineRule="auto"/>
        <w:rPr>
          <w:rFonts w:ascii="Arial" w:hAnsi="Arial" w:cs="Arial"/>
          <w:color w:val="000000"/>
          <w:sz w:val="22"/>
          <w:szCs w:val="22"/>
          <w:shd w:val="clear" w:color="auto" w:fill="FFFFFF"/>
        </w:rPr>
      </w:pPr>
      <w:r w:rsidRPr="005548E3">
        <w:rPr>
          <w:rFonts w:ascii="Arial" w:hAnsi="Arial" w:cs="Arial"/>
          <w:color w:val="000000"/>
          <w:sz w:val="22"/>
          <w:szCs w:val="22"/>
          <w:shd w:val="clear" w:color="auto" w:fill="FFFFFF"/>
        </w:rPr>
        <w:t xml:space="preserve">Die forensische Hypnose zielt darauf ab, den Abruf von tatrelevanten Erinnerungen eines Zeugen zu verbessern, um neue Ermittlungsansätze aufzuzeigen (z.B. </w:t>
      </w:r>
      <w:r w:rsidRPr="005C7C60">
        <w:rPr>
          <w:rFonts w:ascii="Arial" w:hAnsi="Arial" w:cs="Arial"/>
          <w:color w:val="000000"/>
          <w:sz w:val="22"/>
          <w:szCs w:val="22"/>
          <w:shd w:val="clear" w:color="auto" w:fill="FFFFFF"/>
        </w:rPr>
        <w:t xml:space="preserve">Hilfestellung bei Erstellung eines Phantombildes) oder vorhandene Spurenlagen einzugrenzen (z.B. in Frage kommende Fahrzeuge </w:t>
      </w:r>
      <w:r w:rsidRPr="004028E5">
        <w:rPr>
          <w:rFonts w:ascii="Arial" w:hAnsi="Arial" w:cs="Arial"/>
          <w:color w:val="000000"/>
          <w:sz w:val="22"/>
          <w:szCs w:val="22"/>
          <w:shd w:val="clear" w:color="auto" w:fill="FFFFFF"/>
        </w:rPr>
        <w:t xml:space="preserve">durch mehr Details zum Fahrzeug oder Kennzeichen). Außer der Hypnose werden auch Techniken wie das Kognitive Interview (Fisher &amp; </w:t>
      </w:r>
      <w:proofErr w:type="spellStart"/>
      <w:r w:rsidRPr="004028E5">
        <w:rPr>
          <w:rFonts w:ascii="Arial" w:hAnsi="Arial" w:cs="Arial"/>
          <w:color w:val="000000"/>
          <w:sz w:val="22"/>
          <w:szCs w:val="22"/>
          <w:shd w:val="clear" w:color="auto" w:fill="FFFFFF"/>
        </w:rPr>
        <w:t>Geiselman</w:t>
      </w:r>
      <w:proofErr w:type="spellEnd"/>
      <w:r w:rsidRPr="004028E5">
        <w:rPr>
          <w:rFonts w:ascii="Arial" w:hAnsi="Arial" w:cs="Arial"/>
          <w:color w:val="000000"/>
          <w:sz w:val="22"/>
          <w:szCs w:val="22"/>
          <w:shd w:val="clear" w:color="auto" w:fill="FFFFFF"/>
        </w:rPr>
        <w:t xml:space="preserve"> 1992) oder das Liverpool Interview Protocol (</w:t>
      </w:r>
      <w:proofErr w:type="spellStart"/>
      <w:r w:rsidRPr="004028E5">
        <w:rPr>
          <w:rFonts w:ascii="Arial" w:hAnsi="Arial" w:cs="Arial"/>
          <w:color w:val="000000"/>
          <w:sz w:val="22"/>
          <w:szCs w:val="22"/>
          <w:shd w:val="clear" w:color="auto" w:fill="FFFFFF"/>
        </w:rPr>
        <w:t>Wagstaff</w:t>
      </w:r>
      <w:proofErr w:type="spellEnd"/>
      <w:r w:rsidRPr="004028E5">
        <w:rPr>
          <w:rFonts w:ascii="Arial" w:hAnsi="Arial" w:cs="Arial"/>
          <w:color w:val="000000"/>
          <w:sz w:val="22"/>
          <w:szCs w:val="22"/>
          <w:shd w:val="clear" w:color="auto" w:fill="FFFFFF"/>
        </w:rPr>
        <w:t xml:space="preserve"> et al 2014) zur Erinnerungsunterstützung eingesetzt. Diese Techniken führen nachweislich zu mehr korrekten Erinnerungsdetails als eine übliche polizeiliche Vernehmung (</w:t>
      </w:r>
      <w:proofErr w:type="spellStart"/>
      <w:r w:rsidRPr="004028E5">
        <w:rPr>
          <w:rFonts w:ascii="Arial" w:hAnsi="Arial" w:cs="Arial"/>
          <w:color w:val="000000"/>
          <w:sz w:val="22"/>
          <w:szCs w:val="22"/>
          <w:shd w:val="clear" w:color="auto" w:fill="FFFFFF"/>
        </w:rPr>
        <w:t>Geiselman</w:t>
      </w:r>
      <w:proofErr w:type="spellEnd"/>
      <w:r w:rsidRPr="004028E5">
        <w:rPr>
          <w:rFonts w:ascii="Arial" w:hAnsi="Arial" w:cs="Arial"/>
          <w:color w:val="000000"/>
          <w:sz w:val="22"/>
          <w:szCs w:val="22"/>
          <w:shd w:val="clear" w:color="auto" w:fill="FFFFFF"/>
        </w:rPr>
        <w:t xml:space="preserve">, Fisher, MacKinnon &amp; Holland 1985; </w:t>
      </w:r>
      <w:proofErr w:type="spellStart"/>
      <w:r w:rsidRPr="004028E5">
        <w:rPr>
          <w:rFonts w:ascii="Arial" w:hAnsi="Arial" w:cs="Arial"/>
          <w:color w:val="000000"/>
          <w:sz w:val="22"/>
          <w:szCs w:val="22"/>
          <w:shd w:val="clear" w:color="auto" w:fill="FFFFFF"/>
        </w:rPr>
        <w:t>Wagstaff</w:t>
      </w:r>
      <w:proofErr w:type="spellEnd"/>
      <w:r w:rsidRPr="004028E5">
        <w:rPr>
          <w:rFonts w:ascii="Arial" w:hAnsi="Arial" w:cs="Arial"/>
          <w:color w:val="000000"/>
          <w:sz w:val="22"/>
          <w:szCs w:val="22"/>
          <w:shd w:val="clear" w:color="auto" w:fill="FFFFFF"/>
        </w:rPr>
        <w:t xml:space="preserve"> et al. 2014). Während in den USA und UK die forensische Hypnose bzw. das Liverpool Interview Protocol und das Kognitive</w:t>
      </w:r>
      <w:r w:rsidRPr="005C7C60">
        <w:rPr>
          <w:rFonts w:ascii="Arial" w:hAnsi="Arial" w:cs="Arial"/>
          <w:sz w:val="22"/>
          <w:szCs w:val="22"/>
          <w:shd w:val="clear" w:color="auto" w:fill="FFFFFF"/>
        </w:rPr>
        <w:t xml:space="preserve"> Interview (KI)</w:t>
      </w:r>
      <w:r>
        <w:rPr>
          <w:rFonts w:ascii="Arial" w:hAnsi="Arial" w:cs="Arial"/>
          <w:sz w:val="22"/>
          <w:szCs w:val="22"/>
          <w:shd w:val="clear" w:color="auto" w:fill="FFFFFF"/>
        </w:rPr>
        <w:t xml:space="preserve"> </w:t>
      </w:r>
      <w:r w:rsidRPr="005C7C60">
        <w:rPr>
          <w:rFonts w:ascii="Arial" w:hAnsi="Arial" w:cs="Arial"/>
          <w:sz w:val="22"/>
          <w:szCs w:val="22"/>
          <w:shd w:val="clear" w:color="auto" w:fill="FFFFFF"/>
        </w:rPr>
        <w:t xml:space="preserve">von darin geschulten Polizisten (ohne therapeutischen Hintergrund) durchgeführt werden, wird die forensische Hypnose im </w:t>
      </w:r>
      <w:r w:rsidRPr="005C7C60">
        <w:rPr>
          <w:rFonts w:ascii="Arial" w:hAnsi="Arial" w:cs="Arial"/>
          <w:sz w:val="22"/>
          <w:szCs w:val="22"/>
          <w:shd w:val="clear" w:color="auto" w:fill="FFFFFF"/>
        </w:rPr>
        <w:lastRenderedPageBreak/>
        <w:t xml:space="preserve">deutschsprachigen Raum nur von </w:t>
      </w:r>
      <w:r>
        <w:rPr>
          <w:rFonts w:ascii="Arial" w:hAnsi="Arial" w:cs="Arial"/>
          <w:sz w:val="22"/>
          <w:szCs w:val="22"/>
          <w:shd w:val="clear" w:color="auto" w:fill="FFFFFF"/>
        </w:rPr>
        <w:t>Polizei-</w:t>
      </w:r>
      <w:r w:rsidRPr="005C7C60">
        <w:rPr>
          <w:rFonts w:ascii="Arial" w:hAnsi="Arial" w:cs="Arial"/>
          <w:sz w:val="22"/>
          <w:szCs w:val="22"/>
          <w:shd w:val="clear" w:color="auto" w:fill="FFFFFF"/>
        </w:rPr>
        <w:t>externen Psychologen oder Ärzten mit langjähriger psycho- und hypnotherapeutischer Erfahrung durchgeführt.</w:t>
      </w:r>
    </w:p>
    <w:p w14:paraId="5404D4F9" w14:textId="77777777" w:rsidR="003B60B6" w:rsidRPr="005548E3" w:rsidRDefault="003B60B6" w:rsidP="003B60B6">
      <w:pPr>
        <w:shd w:val="clear" w:color="auto" w:fill="FFFFFF"/>
        <w:spacing w:before="100" w:after="100" w:line="360" w:lineRule="auto"/>
        <w:rPr>
          <w:rFonts w:ascii="Arial" w:hAnsi="Arial" w:cs="Arial"/>
          <w:color w:val="000000"/>
          <w:sz w:val="22"/>
          <w:szCs w:val="22"/>
          <w:shd w:val="clear" w:color="auto" w:fill="FFFFFF"/>
        </w:rPr>
      </w:pPr>
    </w:p>
    <w:p w14:paraId="586B35CA" w14:textId="77777777" w:rsidR="003B60B6" w:rsidRPr="005548E3" w:rsidRDefault="003B60B6" w:rsidP="00563869">
      <w:pPr>
        <w:pStyle w:val="berschrift2"/>
        <w:rPr>
          <w:shd w:val="clear" w:color="auto" w:fill="FFFFFF"/>
        </w:rPr>
      </w:pPr>
      <w:r w:rsidRPr="005548E3">
        <w:rPr>
          <w:shd w:val="clear" w:color="auto" w:fill="FFFFFF"/>
        </w:rPr>
        <w:t>Das Problem falscher Erinnerungen</w:t>
      </w:r>
    </w:p>
    <w:p w14:paraId="23FB5E5A" w14:textId="77777777" w:rsidR="003B60B6" w:rsidRPr="005548E3" w:rsidRDefault="003B60B6" w:rsidP="003B60B6">
      <w:pPr>
        <w:shd w:val="clear" w:color="auto" w:fill="FFFFFF"/>
        <w:spacing w:after="200" w:line="360" w:lineRule="auto"/>
        <w:rPr>
          <w:rFonts w:ascii="Arial" w:hAnsi="Arial" w:cs="Arial"/>
          <w:sz w:val="22"/>
          <w:szCs w:val="22"/>
          <w:shd w:val="clear" w:color="auto" w:fill="FFFFFF"/>
        </w:rPr>
      </w:pPr>
      <w:r w:rsidRPr="00B95DC7">
        <w:rPr>
          <w:rFonts w:ascii="Arial" w:hAnsi="Arial" w:cs="Arial"/>
          <w:bCs/>
          <w:sz w:val="22"/>
          <w:szCs w:val="22"/>
          <w:shd w:val="clear" w:color="auto" w:fill="FFFFFF"/>
        </w:rPr>
        <w:t>Zeugenaussagen sind für die Ermittlungen nicht nur wegen der Möglichkeit bewu</w:t>
      </w:r>
      <w:r>
        <w:rPr>
          <w:rFonts w:ascii="Arial" w:hAnsi="Arial" w:cs="Arial"/>
          <w:bCs/>
          <w:sz w:val="22"/>
          <w:szCs w:val="22"/>
          <w:shd w:val="clear" w:color="auto" w:fill="FFFFFF"/>
        </w:rPr>
        <w:t>ss</w:t>
      </w:r>
      <w:r w:rsidRPr="00B95DC7">
        <w:rPr>
          <w:rFonts w:ascii="Arial" w:hAnsi="Arial" w:cs="Arial"/>
          <w:bCs/>
          <w:sz w:val="22"/>
          <w:szCs w:val="22"/>
          <w:shd w:val="clear" w:color="auto" w:fill="FFFFFF"/>
        </w:rPr>
        <w:t>ter Falschaussagen problematisch, sondern vor allem wegen unbeabsichtigter Erinnerungsfehler (</w:t>
      </w:r>
      <w:proofErr w:type="spellStart"/>
      <w:r w:rsidRPr="00B95DC7">
        <w:rPr>
          <w:rFonts w:ascii="Arial" w:hAnsi="Arial" w:cs="Arial"/>
          <w:bCs/>
          <w:sz w:val="22"/>
          <w:szCs w:val="22"/>
          <w:shd w:val="clear" w:color="auto" w:fill="FFFFFF"/>
        </w:rPr>
        <w:t>Rollin</w:t>
      </w:r>
      <w:proofErr w:type="spellEnd"/>
      <w:r w:rsidRPr="00B95DC7">
        <w:rPr>
          <w:rFonts w:ascii="Arial" w:hAnsi="Arial" w:cs="Arial"/>
          <w:bCs/>
          <w:sz w:val="22"/>
          <w:szCs w:val="22"/>
          <w:shd w:val="clear" w:color="auto" w:fill="FFFFFF"/>
        </w:rPr>
        <w:t xml:space="preserve"> 2006). </w:t>
      </w:r>
      <w:r w:rsidRPr="00B95DC7">
        <w:rPr>
          <w:rFonts w:ascii="Arial" w:hAnsi="Arial" w:cs="Arial"/>
          <w:sz w:val="22"/>
          <w:szCs w:val="22"/>
          <w:shd w:val="clear" w:color="auto" w:fill="FFFFFF"/>
        </w:rPr>
        <w:t>Durch die forensische Hypnose kommt es in manchen Studien zu mehr Erinnerungsfehlern, Intrusionen und Konfabulationen (</w:t>
      </w:r>
      <w:proofErr w:type="spellStart"/>
      <w:r w:rsidRPr="00B95DC7">
        <w:rPr>
          <w:rFonts w:ascii="Arial" w:hAnsi="Arial" w:cs="Arial"/>
          <w:sz w:val="22"/>
          <w:szCs w:val="22"/>
          <w:shd w:val="clear" w:color="auto" w:fill="FFFFFF"/>
        </w:rPr>
        <w:t>Klatzky</w:t>
      </w:r>
      <w:proofErr w:type="spellEnd"/>
      <w:r w:rsidRPr="00B95DC7">
        <w:rPr>
          <w:rFonts w:ascii="Arial" w:hAnsi="Arial" w:cs="Arial"/>
          <w:sz w:val="22"/>
          <w:szCs w:val="22"/>
          <w:shd w:val="clear" w:color="auto" w:fill="FFFFFF"/>
        </w:rPr>
        <w:t xml:space="preserve"> &amp; </w:t>
      </w:r>
      <w:proofErr w:type="spellStart"/>
      <w:r w:rsidRPr="00B95DC7">
        <w:rPr>
          <w:rFonts w:ascii="Arial" w:hAnsi="Arial" w:cs="Arial"/>
          <w:sz w:val="22"/>
          <w:szCs w:val="22"/>
          <w:shd w:val="clear" w:color="auto" w:fill="FFFFFF"/>
        </w:rPr>
        <w:t>Edelyi</w:t>
      </w:r>
      <w:proofErr w:type="spellEnd"/>
      <w:r w:rsidRPr="00B95DC7">
        <w:rPr>
          <w:rFonts w:ascii="Arial" w:hAnsi="Arial" w:cs="Arial"/>
          <w:sz w:val="22"/>
          <w:szCs w:val="22"/>
          <w:shd w:val="clear" w:color="auto" w:fill="FFFFFF"/>
        </w:rPr>
        <w:t xml:space="preserve"> </w:t>
      </w:r>
      <w:r w:rsidRPr="0008168E">
        <w:rPr>
          <w:rFonts w:ascii="Arial" w:hAnsi="Arial" w:cs="Arial"/>
          <w:sz w:val="22"/>
          <w:szCs w:val="22"/>
          <w:shd w:val="clear" w:color="auto" w:fill="FFFFFF"/>
        </w:rPr>
        <w:t xml:space="preserve">1985, </w:t>
      </w:r>
      <w:proofErr w:type="spellStart"/>
      <w:r w:rsidRPr="0008168E">
        <w:rPr>
          <w:rFonts w:ascii="Arial" w:hAnsi="Arial" w:cs="Arial"/>
          <w:sz w:val="22"/>
          <w:szCs w:val="22"/>
          <w:shd w:val="clear" w:color="auto" w:fill="FFFFFF"/>
        </w:rPr>
        <w:t>Paterline</w:t>
      </w:r>
      <w:proofErr w:type="spellEnd"/>
      <w:r w:rsidRPr="0008168E">
        <w:rPr>
          <w:rFonts w:ascii="Arial" w:hAnsi="Arial" w:cs="Arial"/>
          <w:sz w:val="22"/>
          <w:szCs w:val="22"/>
          <w:shd w:val="clear" w:color="auto" w:fill="FFFFFF"/>
        </w:rPr>
        <w:t xml:space="preserve"> 2016) und einer überhöhten Überzeugung, dass in der Hypnose produzierte Pseudoerinnerungen korrekt seien (Orne 1979, Orne, Dinges &amp; Orne 1986, </w:t>
      </w:r>
      <w:proofErr w:type="spellStart"/>
      <w:r w:rsidRPr="0008168E">
        <w:rPr>
          <w:rFonts w:ascii="Arial" w:hAnsi="Arial" w:cs="Arial"/>
          <w:sz w:val="22"/>
          <w:szCs w:val="22"/>
          <w:shd w:val="clear" w:color="auto" w:fill="FFFFFF"/>
        </w:rPr>
        <w:t>Mazzoni</w:t>
      </w:r>
      <w:proofErr w:type="spellEnd"/>
      <w:r w:rsidRPr="0008168E">
        <w:rPr>
          <w:rFonts w:ascii="Arial" w:hAnsi="Arial" w:cs="Arial"/>
          <w:sz w:val="22"/>
          <w:szCs w:val="22"/>
          <w:shd w:val="clear" w:color="auto" w:fill="FFFFFF"/>
        </w:rPr>
        <w:t xml:space="preserve"> et al 2016). Hierbei spielen aber auch der Glaube und die Einstellung gegenüber der Hypnose eine Rolle (Robin &amp; </w:t>
      </w:r>
      <w:proofErr w:type="spellStart"/>
      <w:r w:rsidRPr="0008168E">
        <w:rPr>
          <w:rFonts w:ascii="Arial" w:hAnsi="Arial" w:cs="Arial"/>
          <w:sz w:val="22"/>
          <w:szCs w:val="22"/>
          <w:shd w:val="clear" w:color="auto" w:fill="FFFFFF"/>
        </w:rPr>
        <w:t>Bonamy</w:t>
      </w:r>
      <w:proofErr w:type="spellEnd"/>
      <w:r w:rsidRPr="0008168E">
        <w:rPr>
          <w:rFonts w:ascii="Arial" w:hAnsi="Arial" w:cs="Arial"/>
          <w:sz w:val="22"/>
          <w:szCs w:val="22"/>
          <w:shd w:val="clear" w:color="auto" w:fill="FFFFFF"/>
        </w:rPr>
        <w:t xml:space="preserve"> 2018).</w:t>
      </w:r>
      <w:r w:rsidRPr="005C7C60">
        <w:rPr>
          <w:rFonts w:ascii="Arial" w:hAnsi="Arial" w:cs="Arial"/>
          <w:sz w:val="22"/>
          <w:szCs w:val="22"/>
          <w:shd w:val="clear" w:color="auto" w:fill="FFFFFF"/>
        </w:rPr>
        <w:t xml:space="preserve"> Manche Autoren (z.B. Orne 1979) kritisieren</w:t>
      </w:r>
      <w:r>
        <w:rPr>
          <w:rFonts w:ascii="Arial" w:hAnsi="Arial" w:cs="Arial"/>
          <w:sz w:val="22"/>
          <w:szCs w:val="22"/>
          <w:shd w:val="clear" w:color="auto" w:fill="FFFFFF"/>
        </w:rPr>
        <w:t xml:space="preserve">, </w:t>
      </w:r>
      <w:r w:rsidRPr="005C7C60">
        <w:rPr>
          <w:rFonts w:ascii="Arial" w:hAnsi="Arial" w:cs="Arial"/>
          <w:sz w:val="22"/>
          <w:szCs w:val="22"/>
          <w:shd w:val="clear" w:color="auto" w:fill="FFFFFF"/>
        </w:rPr>
        <w:t>dass über die Hypnose nicht der Wahrheitsgehalt einer Aussage beurteilt werden kann, was aber grundsätzlich für alle Erinnerungen</w:t>
      </w:r>
      <w:r>
        <w:rPr>
          <w:rFonts w:ascii="Arial" w:hAnsi="Arial" w:cs="Arial"/>
          <w:sz w:val="22"/>
          <w:szCs w:val="22"/>
          <w:shd w:val="clear" w:color="auto" w:fill="FFFFFF"/>
        </w:rPr>
        <w:t xml:space="preserve"> in Vernehmungen unabhängig vom Einsatz der Hypnose</w:t>
      </w:r>
      <w:r w:rsidRPr="005C7C60">
        <w:rPr>
          <w:rFonts w:ascii="Arial" w:hAnsi="Arial" w:cs="Arial"/>
          <w:sz w:val="22"/>
          <w:szCs w:val="22"/>
          <w:shd w:val="clear" w:color="auto" w:fill="FFFFFF"/>
        </w:rPr>
        <w:t xml:space="preserve"> gilt</w:t>
      </w:r>
      <w:r w:rsidRPr="00B95DC7">
        <w:rPr>
          <w:rFonts w:ascii="Arial" w:hAnsi="Arial" w:cs="Arial"/>
          <w:sz w:val="22"/>
          <w:szCs w:val="22"/>
          <w:shd w:val="clear" w:color="auto" w:fill="FFFFFF"/>
        </w:rPr>
        <w:t>. Verglichen wird die forensische Hypnose</w:t>
      </w:r>
      <w:r>
        <w:rPr>
          <w:rFonts w:ascii="Arial" w:hAnsi="Arial" w:cs="Arial"/>
          <w:sz w:val="22"/>
          <w:szCs w:val="22"/>
          <w:shd w:val="clear" w:color="auto" w:fill="FFFFFF"/>
        </w:rPr>
        <w:t xml:space="preserve"> hinsichtlich Erinnerungsfehlern</w:t>
      </w:r>
      <w:r w:rsidRPr="00B95DC7">
        <w:rPr>
          <w:rFonts w:ascii="Arial" w:hAnsi="Arial" w:cs="Arial"/>
          <w:sz w:val="22"/>
          <w:szCs w:val="22"/>
          <w:shd w:val="clear" w:color="auto" w:fill="FFFFFF"/>
        </w:rPr>
        <w:t xml:space="preserve"> meist mit dem Kognitiven Interview, welches in Experimenten zu weniger Erinnerungsfehlern </w:t>
      </w:r>
      <w:r>
        <w:rPr>
          <w:rFonts w:ascii="Arial" w:hAnsi="Arial" w:cs="Arial"/>
          <w:sz w:val="22"/>
          <w:szCs w:val="22"/>
          <w:shd w:val="clear" w:color="auto" w:fill="FFFFFF"/>
        </w:rPr>
        <w:t xml:space="preserve">bei mehr </w:t>
      </w:r>
      <w:r w:rsidRPr="00B95DC7">
        <w:rPr>
          <w:rFonts w:ascii="Arial" w:hAnsi="Arial" w:cs="Arial"/>
          <w:sz w:val="22"/>
          <w:szCs w:val="22"/>
          <w:shd w:val="clear" w:color="auto" w:fill="FFFFFF"/>
        </w:rPr>
        <w:t>Erinnerungsdetails führt. Allerdings gestaltet sich die Forschung zur Effektivität und Fehleranfälligkeit erinnerungsunterstützender Verfahren als schwierig und hat selbst eine Vielzahl an Fehlerquellen (</w:t>
      </w:r>
      <w:proofErr w:type="spellStart"/>
      <w:r w:rsidRPr="00B95DC7">
        <w:rPr>
          <w:rFonts w:ascii="Arial" w:hAnsi="Arial" w:cs="Arial"/>
          <w:sz w:val="22"/>
          <w:szCs w:val="22"/>
          <w:shd w:val="clear" w:color="auto" w:fill="FFFFFF"/>
        </w:rPr>
        <w:t>Wagstaff</w:t>
      </w:r>
      <w:proofErr w:type="spellEnd"/>
      <w:r w:rsidRPr="00B95DC7">
        <w:rPr>
          <w:rFonts w:ascii="Arial" w:hAnsi="Arial" w:cs="Arial"/>
          <w:sz w:val="22"/>
          <w:szCs w:val="22"/>
          <w:shd w:val="clear" w:color="auto" w:fill="FFFFFF"/>
        </w:rPr>
        <w:t xml:space="preserve"> 1984, Watkins 1989). In den </w:t>
      </w:r>
      <w:r w:rsidRPr="005C7C60">
        <w:rPr>
          <w:rFonts w:ascii="Arial" w:hAnsi="Arial" w:cs="Arial"/>
          <w:sz w:val="22"/>
          <w:szCs w:val="22"/>
          <w:shd w:val="clear" w:color="auto" w:fill="FFFFFF"/>
        </w:rPr>
        <w:t xml:space="preserve">Studien werden den Teilnehmern </w:t>
      </w:r>
      <w:r>
        <w:rPr>
          <w:rFonts w:ascii="Arial" w:hAnsi="Arial" w:cs="Arial"/>
          <w:sz w:val="22"/>
          <w:szCs w:val="22"/>
          <w:shd w:val="clear" w:color="auto" w:fill="FFFFFF"/>
        </w:rPr>
        <w:t>(</w:t>
      </w:r>
      <w:r w:rsidRPr="005C7C60">
        <w:rPr>
          <w:rFonts w:ascii="Arial" w:hAnsi="Arial" w:cs="Arial"/>
          <w:sz w:val="22"/>
          <w:szCs w:val="22"/>
          <w:shd w:val="clear" w:color="auto" w:fill="FFFFFF"/>
        </w:rPr>
        <w:t xml:space="preserve">meist </w:t>
      </w:r>
      <w:r>
        <w:rPr>
          <w:rFonts w:ascii="Arial" w:hAnsi="Arial" w:cs="Arial"/>
          <w:sz w:val="22"/>
          <w:szCs w:val="22"/>
          <w:shd w:val="clear" w:color="auto" w:fill="FFFFFF"/>
        </w:rPr>
        <w:t xml:space="preserve">Studierenden) </w:t>
      </w:r>
      <w:r w:rsidRPr="00B95DC7">
        <w:rPr>
          <w:rFonts w:ascii="Arial" w:hAnsi="Arial" w:cs="Arial"/>
          <w:sz w:val="22"/>
          <w:szCs w:val="22"/>
          <w:shd w:val="clear" w:color="auto" w:fill="FFFFFF"/>
        </w:rPr>
        <w:t xml:space="preserve">kurze Videos von </w:t>
      </w:r>
      <w:r w:rsidRPr="005C7C60">
        <w:rPr>
          <w:rFonts w:ascii="Arial" w:hAnsi="Arial" w:cs="Arial"/>
          <w:sz w:val="22"/>
          <w:szCs w:val="22"/>
          <w:shd w:val="clear" w:color="auto" w:fill="FFFFFF"/>
        </w:rPr>
        <w:t>Taten gezeigt und diese dann gleich im Anschluss dazu befragt. Dies unterscheidet sich deutlich von realen Zeugenbefragungen z.B. hinsichtlich der emotionalen Relevanz der Beobachtungen, der Sinneseindrücke, der vergangenen Zeit bis zur Zeugenbefragung etc.</w:t>
      </w:r>
      <w:r>
        <w:rPr>
          <w:rFonts w:ascii="Arial" w:hAnsi="Arial" w:cs="Arial"/>
          <w:sz w:val="22"/>
          <w:szCs w:val="22"/>
          <w:shd w:val="clear" w:color="auto" w:fill="FFFFFF"/>
        </w:rPr>
        <w:t xml:space="preserve"> (</w:t>
      </w:r>
      <w:proofErr w:type="spellStart"/>
      <w:r>
        <w:rPr>
          <w:rFonts w:ascii="Arial" w:hAnsi="Arial" w:cs="Arial"/>
          <w:sz w:val="22"/>
          <w:szCs w:val="22"/>
          <w:shd w:val="clear" w:color="auto" w:fill="FFFFFF"/>
        </w:rPr>
        <w:t>Wester</w:t>
      </w:r>
      <w:proofErr w:type="spellEnd"/>
      <w:r>
        <w:rPr>
          <w:rFonts w:ascii="Arial" w:hAnsi="Arial" w:cs="Arial"/>
          <w:sz w:val="22"/>
          <w:szCs w:val="22"/>
          <w:shd w:val="clear" w:color="auto" w:fill="FFFFFF"/>
        </w:rPr>
        <w:t xml:space="preserve"> 2011). </w:t>
      </w:r>
      <w:r w:rsidRPr="005C7C60">
        <w:rPr>
          <w:rFonts w:ascii="Arial" w:hAnsi="Arial" w:cs="Arial"/>
          <w:sz w:val="22"/>
          <w:szCs w:val="22"/>
          <w:shd w:val="clear" w:color="auto" w:fill="FFFFFF"/>
        </w:rPr>
        <w:t>Generell sind Erinnerungsfehler, unabhängig von der Vernehmungsmethode, neben bewu</w:t>
      </w:r>
      <w:r>
        <w:rPr>
          <w:rFonts w:ascii="Arial" w:hAnsi="Arial" w:cs="Arial"/>
          <w:sz w:val="22"/>
          <w:szCs w:val="22"/>
          <w:shd w:val="clear" w:color="auto" w:fill="FFFFFF"/>
        </w:rPr>
        <w:t>ss</w:t>
      </w:r>
      <w:r w:rsidRPr="005C7C60">
        <w:rPr>
          <w:rFonts w:ascii="Arial" w:hAnsi="Arial" w:cs="Arial"/>
          <w:sz w:val="22"/>
          <w:szCs w:val="22"/>
          <w:shd w:val="clear" w:color="auto" w:fill="FFFFFF"/>
        </w:rPr>
        <w:t>ten Falschaussagen</w:t>
      </w:r>
      <w:r w:rsidRPr="00B95DC7">
        <w:rPr>
          <w:rFonts w:ascii="Arial" w:hAnsi="Arial" w:cs="Arial"/>
          <w:sz w:val="22"/>
          <w:szCs w:val="22"/>
          <w:shd w:val="clear" w:color="auto" w:fill="FFFFFF"/>
        </w:rPr>
        <w:t xml:space="preserve"> ein großes</w:t>
      </w:r>
      <w:r w:rsidRPr="00B95DC7">
        <w:rPr>
          <w:rFonts w:ascii="Arial" w:hAnsi="Arial" w:cs="Arial"/>
          <w:bCs/>
          <w:sz w:val="22"/>
          <w:szCs w:val="22"/>
          <w:shd w:val="clear" w:color="auto" w:fill="FFFFFF"/>
        </w:rPr>
        <w:t xml:space="preserve"> Problem für </w:t>
      </w:r>
      <w:r w:rsidRPr="00B95DC7">
        <w:rPr>
          <w:rFonts w:ascii="Arial" w:hAnsi="Arial" w:cs="Arial"/>
          <w:bCs/>
          <w:sz w:val="22"/>
          <w:szCs w:val="22"/>
        </w:rPr>
        <w:t>Polizei und Justiz (</w:t>
      </w:r>
      <w:proofErr w:type="spellStart"/>
      <w:r w:rsidRPr="00B95DC7">
        <w:rPr>
          <w:rFonts w:ascii="Arial" w:hAnsi="Arial" w:cs="Arial"/>
          <w:bCs/>
          <w:sz w:val="22"/>
          <w:szCs w:val="22"/>
        </w:rPr>
        <w:t>Rollin</w:t>
      </w:r>
      <w:proofErr w:type="spellEnd"/>
      <w:r w:rsidRPr="00B95DC7">
        <w:rPr>
          <w:rFonts w:ascii="Arial" w:hAnsi="Arial" w:cs="Arial"/>
          <w:bCs/>
          <w:sz w:val="22"/>
          <w:szCs w:val="22"/>
        </w:rPr>
        <w:t xml:space="preserve"> 2006), da sie die Ermittlungen in eine falsche Richtung führen können.</w:t>
      </w:r>
      <w:r w:rsidRPr="00FA194B">
        <w:rPr>
          <w:rFonts w:ascii="Arial" w:hAnsi="Arial" w:cs="Arial"/>
          <w:sz w:val="22"/>
          <w:szCs w:val="22"/>
        </w:rPr>
        <w:t xml:space="preserve"> Zu erwähnen ist noch, dass sich die forensische Hypnose nicht zur Begutachtung der Glaubhaftigkeit der Aussage oder Glaubwürdigkeit des Zeugen eignet – dafür existieren eigene validierte Verfahren (z. B. </w:t>
      </w:r>
      <w:proofErr w:type="spellStart"/>
      <w:r w:rsidRPr="00FA194B">
        <w:rPr>
          <w:rFonts w:ascii="Arial" w:hAnsi="Arial" w:cs="Arial"/>
          <w:sz w:val="22"/>
          <w:szCs w:val="22"/>
        </w:rPr>
        <w:t>Hermanutz</w:t>
      </w:r>
      <w:proofErr w:type="spellEnd"/>
      <w:r w:rsidRPr="00FA194B">
        <w:rPr>
          <w:rFonts w:ascii="Arial" w:hAnsi="Arial" w:cs="Arial"/>
          <w:sz w:val="22"/>
          <w:szCs w:val="22"/>
        </w:rPr>
        <w:t xml:space="preserve"> &amp; </w:t>
      </w:r>
      <w:proofErr w:type="spellStart"/>
      <w:r w:rsidRPr="00FA194B">
        <w:rPr>
          <w:rFonts w:ascii="Arial" w:hAnsi="Arial" w:cs="Arial"/>
          <w:sz w:val="22"/>
          <w:szCs w:val="22"/>
        </w:rPr>
        <w:t>Litzcke</w:t>
      </w:r>
      <w:proofErr w:type="spellEnd"/>
      <w:r w:rsidRPr="00FA194B">
        <w:rPr>
          <w:rFonts w:ascii="Arial" w:hAnsi="Arial" w:cs="Arial"/>
          <w:sz w:val="22"/>
          <w:szCs w:val="22"/>
        </w:rPr>
        <w:t xml:space="preserve">, 2009; </w:t>
      </w:r>
      <w:proofErr w:type="spellStart"/>
      <w:r w:rsidRPr="00FA194B">
        <w:rPr>
          <w:rFonts w:ascii="Arial" w:hAnsi="Arial" w:cs="Arial"/>
          <w:sz w:val="22"/>
          <w:szCs w:val="22"/>
        </w:rPr>
        <w:t>Hermanutz</w:t>
      </w:r>
      <w:proofErr w:type="spellEnd"/>
      <w:r w:rsidRPr="00FA194B">
        <w:rPr>
          <w:rFonts w:ascii="Arial" w:hAnsi="Arial" w:cs="Arial"/>
          <w:sz w:val="22"/>
          <w:szCs w:val="22"/>
        </w:rPr>
        <w:t xml:space="preserve">, </w:t>
      </w:r>
      <w:proofErr w:type="spellStart"/>
      <w:r w:rsidRPr="00FA194B">
        <w:rPr>
          <w:rFonts w:ascii="Arial" w:hAnsi="Arial" w:cs="Arial"/>
          <w:sz w:val="22"/>
          <w:szCs w:val="22"/>
        </w:rPr>
        <w:t>Litzcke</w:t>
      </w:r>
      <w:proofErr w:type="spellEnd"/>
      <w:r w:rsidRPr="00FA194B">
        <w:rPr>
          <w:rFonts w:ascii="Arial" w:hAnsi="Arial" w:cs="Arial"/>
          <w:sz w:val="22"/>
          <w:szCs w:val="22"/>
        </w:rPr>
        <w:t>, Kroll &amp; Adler 2008).</w:t>
      </w:r>
    </w:p>
    <w:p w14:paraId="7D5F5F9C" w14:textId="77777777" w:rsidR="003B60B6" w:rsidRPr="005548E3" w:rsidRDefault="003B60B6" w:rsidP="003B60B6">
      <w:pPr>
        <w:shd w:val="clear" w:color="auto" w:fill="FFFFFF"/>
        <w:spacing w:before="100" w:after="100" w:line="360" w:lineRule="auto"/>
        <w:rPr>
          <w:rFonts w:ascii="Arial" w:hAnsi="Arial" w:cs="Arial"/>
          <w:b/>
          <w:color w:val="000000"/>
          <w:sz w:val="22"/>
          <w:szCs w:val="22"/>
          <w:shd w:val="clear" w:color="auto" w:fill="FFFFFF"/>
        </w:rPr>
      </w:pPr>
    </w:p>
    <w:p w14:paraId="4EE3D75C" w14:textId="77777777" w:rsidR="003B60B6" w:rsidRPr="002B68E6" w:rsidRDefault="003B60B6" w:rsidP="00563869">
      <w:pPr>
        <w:pStyle w:val="berschrift2"/>
      </w:pPr>
      <w:r w:rsidRPr="00B95DC7">
        <w:rPr>
          <w:shd w:val="clear" w:color="auto" w:fill="FFFFFF"/>
        </w:rPr>
        <w:t>Entspannung und Gedächtnisleistung</w:t>
      </w:r>
    </w:p>
    <w:p w14:paraId="15C9CFA6" w14:textId="77777777" w:rsidR="003B60B6" w:rsidRPr="00B95DC7" w:rsidRDefault="003B60B6" w:rsidP="003B60B6">
      <w:pPr>
        <w:shd w:val="clear" w:color="auto" w:fill="FFFFFF"/>
        <w:spacing w:after="200" w:line="360" w:lineRule="auto"/>
        <w:rPr>
          <w:rFonts w:ascii="Arial" w:hAnsi="Arial" w:cs="Arial"/>
          <w:color w:val="000000"/>
          <w:sz w:val="22"/>
          <w:szCs w:val="22"/>
          <w:shd w:val="clear" w:color="auto" w:fill="FFFFFF"/>
        </w:rPr>
      </w:pPr>
      <w:r w:rsidRPr="00B95DC7">
        <w:rPr>
          <w:rFonts w:ascii="Arial" w:hAnsi="Arial" w:cs="Arial"/>
          <w:color w:val="000000"/>
          <w:sz w:val="22"/>
          <w:szCs w:val="22"/>
          <w:shd w:val="clear" w:color="auto" w:fill="FFFFFF"/>
        </w:rPr>
        <w:t xml:space="preserve">Das sogenannte </w:t>
      </w:r>
      <w:proofErr w:type="spellStart"/>
      <w:r w:rsidRPr="00B95DC7">
        <w:rPr>
          <w:rFonts w:ascii="Arial" w:hAnsi="Arial" w:cs="Arial"/>
          <w:color w:val="000000"/>
          <w:sz w:val="22"/>
          <w:szCs w:val="22"/>
          <w:shd w:val="clear" w:color="auto" w:fill="FFFFFF"/>
        </w:rPr>
        <w:t>Inkadenzphänomen</w:t>
      </w:r>
      <w:proofErr w:type="spellEnd"/>
      <w:r w:rsidRPr="00B95DC7">
        <w:rPr>
          <w:rFonts w:ascii="Arial" w:hAnsi="Arial" w:cs="Arial"/>
          <w:color w:val="000000"/>
          <w:sz w:val="22"/>
          <w:szCs w:val="22"/>
          <w:shd w:val="clear" w:color="auto" w:fill="FFFFFF"/>
        </w:rPr>
        <w:t xml:space="preserve"> (Arntzen 1993) ist ein gutes Beispiel dafür, dass Entspannung und geistige Gelöstheit zu einem verbesserten Gedächtnisabruf führen kann. Man versucht sich unbedingt an etwas zu erinnern, z.B. an einen bestimmten Schauspieler oder ein zurückliegendes Ereignis, bekommt aber trotz intensiven Nachdenkens keinen </w:t>
      </w:r>
      <w:r w:rsidRPr="00B95DC7">
        <w:rPr>
          <w:rFonts w:ascii="Arial" w:hAnsi="Arial" w:cs="Arial"/>
          <w:color w:val="000000"/>
          <w:sz w:val="22"/>
          <w:szCs w:val="22"/>
          <w:shd w:val="clear" w:color="auto" w:fill="FFFFFF"/>
        </w:rPr>
        <w:lastRenderedPageBreak/>
        <w:t>Zugriff auf die gewünschte Erinnerung. Schließlich geht man wieder seinem Alltag nach und der gesuchte Name oder das Ereignis taucht zu einem späteren Zeitpunkt wie von selbst auf, ohne dass sich die entsprechende Person in diesem Moment bewu</w:t>
      </w:r>
      <w:r>
        <w:rPr>
          <w:rFonts w:ascii="Arial" w:hAnsi="Arial" w:cs="Arial"/>
          <w:color w:val="000000"/>
          <w:sz w:val="22"/>
          <w:szCs w:val="22"/>
          <w:shd w:val="clear" w:color="auto" w:fill="FFFFFF"/>
        </w:rPr>
        <w:t>ss</w:t>
      </w:r>
      <w:r w:rsidRPr="00B95DC7">
        <w:rPr>
          <w:rFonts w:ascii="Arial" w:hAnsi="Arial" w:cs="Arial"/>
          <w:color w:val="000000"/>
          <w:sz w:val="22"/>
          <w:szCs w:val="22"/>
          <w:shd w:val="clear" w:color="auto" w:fill="FFFFFF"/>
        </w:rPr>
        <w:t xml:space="preserve">t daran zu erinnern versucht hat. </w:t>
      </w:r>
    </w:p>
    <w:p w14:paraId="7A2FC401" w14:textId="77777777" w:rsidR="003B60B6" w:rsidRPr="00B95DC7" w:rsidRDefault="003B60B6" w:rsidP="003B60B6">
      <w:pPr>
        <w:shd w:val="clear" w:color="auto" w:fill="FFFFFF"/>
        <w:spacing w:after="200" w:line="360" w:lineRule="auto"/>
        <w:rPr>
          <w:rFonts w:ascii="Arial" w:hAnsi="Arial" w:cs="Arial"/>
          <w:sz w:val="22"/>
          <w:szCs w:val="22"/>
        </w:rPr>
      </w:pPr>
      <w:r w:rsidRPr="00B95DC7">
        <w:rPr>
          <w:rFonts w:ascii="Arial" w:hAnsi="Arial" w:cs="Arial"/>
          <w:sz w:val="22"/>
          <w:szCs w:val="22"/>
        </w:rPr>
        <w:t>Vergleicht man nun das Set und Setting einer forensischen Hypnose mit einer polizeilichen Vernehmung wird folgendes deutlich</w:t>
      </w:r>
      <w:r>
        <w:rPr>
          <w:rFonts w:ascii="Arial" w:hAnsi="Arial" w:cs="Arial"/>
          <w:sz w:val="22"/>
          <w:szCs w:val="22"/>
        </w:rPr>
        <w:t>:</w:t>
      </w:r>
      <w:r w:rsidRPr="00B95DC7">
        <w:rPr>
          <w:rFonts w:ascii="Arial" w:hAnsi="Arial" w:cs="Arial"/>
          <w:sz w:val="22"/>
          <w:szCs w:val="22"/>
        </w:rPr>
        <w:t xml:space="preserve"> Während letztere im Büro des jeweiligen Sachbearbeiters durchgeführt wird, findet die Hypnosevernehmung zumeist im Kinder-</w:t>
      </w:r>
      <w:r>
        <w:rPr>
          <w:rFonts w:ascii="Arial" w:hAnsi="Arial" w:cs="Arial"/>
          <w:sz w:val="22"/>
          <w:szCs w:val="22"/>
        </w:rPr>
        <w:t xml:space="preserve"> </w:t>
      </w:r>
      <w:r w:rsidRPr="00B95DC7">
        <w:rPr>
          <w:rFonts w:ascii="Arial" w:hAnsi="Arial" w:cs="Arial"/>
          <w:sz w:val="22"/>
          <w:szCs w:val="22"/>
        </w:rPr>
        <w:t>und Jugendvernehmungszimmer statt, d.h. in einer</w:t>
      </w:r>
      <w:r>
        <w:rPr>
          <w:rFonts w:ascii="Arial" w:hAnsi="Arial" w:cs="Arial"/>
          <w:sz w:val="22"/>
          <w:szCs w:val="22"/>
        </w:rPr>
        <w:t xml:space="preserve"> deutlich</w:t>
      </w:r>
      <w:r w:rsidRPr="00B95DC7">
        <w:rPr>
          <w:rFonts w:ascii="Arial" w:hAnsi="Arial" w:cs="Arial"/>
          <w:sz w:val="22"/>
          <w:szCs w:val="22"/>
        </w:rPr>
        <w:t xml:space="preserve"> </w:t>
      </w:r>
      <w:proofErr w:type="spellStart"/>
      <w:r w:rsidRPr="00B95DC7">
        <w:rPr>
          <w:rFonts w:ascii="Arial" w:hAnsi="Arial" w:cs="Arial"/>
          <w:sz w:val="22"/>
          <w:szCs w:val="22"/>
        </w:rPr>
        <w:t>entspannteren</w:t>
      </w:r>
      <w:proofErr w:type="spellEnd"/>
      <w:r w:rsidRPr="00B95DC7">
        <w:rPr>
          <w:rFonts w:ascii="Arial" w:hAnsi="Arial" w:cs="Arial"/>
          <w:sz w:val="22"/>
          <w:szCs w:val="22"/>
        </w:rPr>
        <w:t xml:space="preserve"> räumlichen </w:t>
      </w:r>
      <w:r w:rsidRPr="004028E5">
        <w:rPr>
          <w:rFonts w:ascii="Arial" w:hAnsi="Arial" w:cs="Arial"/>
          <w:color w:val="000000"/>
          <w:sz w:val="22"/>
          <w:szCs w:val="22"/>
        </w:rPr>
        <w:t>Atmosphäre. Im Vorgespräch kann sich der Hypnotherapeut die Zeit nehmen, um zuerst einmal eine persönliche Beziehung zum Zeugen aufzubauen und ein Vertrauensverhältnis zu entwickeln (Eimer 2012). Gerade bei Opferzeugen ist es aus therapeutischer Sicht sowie in Bezug auf eine gelungene</w:t>
      </w:r>
      <w:r>
        <w:rPr>
          <w:rFonts w:ascii="Arial" w:hAnsi="Arial" w:cs="Arial"/>
          <w:sz w:val="22"/>
          <w:szCs w:val="22"/>
        </w:rPr>
        <w:t xml:space="preserve"> Erinnerungsunterstützung</w:t>
      </w:r>
      <w:r w:rsidRPr="00B95DC7">
        <w:rPr>
          <w:rFonts w:ascii="Arial" w:hAnsi="Arial" w:cs="Arial"/>
          <w:sz w:val="22"/>
          <w:szCs w:val="22"/>
        </w:rPr>
        <w:t xml:space="preserve"> von größter Bedeutung</w:t>
      </w:r>
      <w:r>
        <w:rPr>
          <w:rFonts w:ascii="Arial" w:hAnsi="Arial" w:cs="Arial"/>
          <w:sz w:val="22"/>
          <w:szCs w:val="22"/>
        </w:rPr>
        <w:t>,</w:t>
      </w:r>
      <w:r w:rsidRPr="00B95DC7">
        <w:rPr>
          <w:rFonts w:ascii="Arial" w:hAnsi="Arial" w:cs="Arial"/>
          <w:sz w:val="22"/>
          <w:szCs w:val="22"/>
        </w:rPr>
        <w:t xml:space="preserve"> eine mögliche Traumatisierung zu erkennen. Es gilt dem Betroffenen nicht nur schützend durch das Tatgeschehen zu begleiten, sondern ihm ggf. auch zu helfen</w:t>
      </w:r>
      <w:r>
        <w:rPr>
          <w:rFonts w:ascii="Arial" w:hAnsi="Arial" w:cs="Arial"/>
          <w:sz w:val="22"/>
          <w:szCs w:val="22"/>
        </w:rPr>
        <w:t>,</w:t>
      </w:r>
      <w:r w:rsidRPr="00B95DC7">
        <w:rPr>
          <w:rFonts w:ascii="Arial" w:hAnsi="Arial" w:cs="Arial"/>
          <w:sz w:val="22"/>
          <w:szCs w:val="22"/>
        </w:rPr>
        <w:t xml:space="preserve"> das damit verbundene Trauma zu bearbeiten. </w:t>
      </w:r>
    </w:p>
    <w:p w14:paraId="157F5D1E" w14:textId="77777777"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Start&gt;  </w:t>
      </w:r>
    </w:p>
    <w:p w14:paraId="5223FA06" w14:textId="07EAC477" w:rsidR="003B60B6" w:rsidRPr="00B95DC7" w:rsidRDefault="003B60B6" w:rsidP="003B60B6">
      <w:pPr>
        <w:pStyle w:val="StandardWeb"/>
        <w:shd w:val="clear" w:color="auto" w:fill="FFFFFF"/>
        <w:spacing w:after="200" w:line="360" w:lineRule="auto"/>
        <w:rPr>
          <w:rFonts w:ascii="Arial" w:hAnsi="Arial" w:cs="Arial"/>
          <w:i/>
          <w:iCs/>
          <w:sz w:val="22"/>
          <w:szCs w:val="22"/>
        </w:rPr>
      </w:pPr>
      <w:r>
        <w:rPr>
          <w:rFonts w:ascii="Arial" w:hAnsi="Arial" w:cs="Arial"/>
          <w:i/>
          <w:iCs/>
          <w:sz w:val="22"/>
          <w:szCs w:val="22"/>
        </w:rPr>
        <w:t xml:space="preserve">Fallbeispiel </w:t>
      </w:r>
      <w:r w:rsidR="00832247">
        <w:rPr>
          <w:rFonts w:ascii="Arial" w:hAnsi="Arial" w:cs="Arial"/>
          <w:i/>
          <w:iCs/>
          <w:sz w:val="22"/>
          <w:szCs w:val="22"/>
        </w:rPr>
        <w:t>52</w:t>
      </w:r>
      <w:r>
        <w:rPr>
          <w:rFonts w:ascii="Arial" w:hAnsi="Arial" w:cs="Arial"/>
          <w:i/>
          <w:iCs/>
          <w:sz w:val="22"/>
          <w:szCs w:val="22"/>
        </w:rPr>
        <w:t>.</w:t>
      </w:r>
      <w:r w:rsidR="00832247">
        <w:rPr>
          <w:rFonts w:ascii="Arial" w:hAnsi="Arial" w:cs="Arial"/>
          <w:i/>
          <w:iCs/>
          <w:sz w:val="22"/>
          <w:szCs w:val="22"/>
        </w:rPr>
        <w:t>2</w:t>
      </w:r>
      <w:r>
        <w:rPr>
          <w:rFonts w:ascii="Arial" w:hAnsi="Arial" w:cs="Arial"/>
          <w:i/>
          <w:iCs/>
          <w:sz w:val="22"/>
          <w:szCs w:val="22"/>
        </w:rPr>
        <w:t xml:space="preserve"> </w:t>
      </w:r>
      <w:r w:rsidRPr="00B95DC7">
        <w:rPr>
          <w:rFonts w:ascii="Arial" w:hAnsi="Arial" w:cs="Arial"/>
          <w:i/>
          <w:iCs/>
          <w:sz w:val="22"/>
          <w:szCs w:val="22"/>
        </w:rPr>
        <w:t>Einbruch in Tateinheit mit schwerer Körperverletzung</w:t>
      </w:r>
    </w:p>
    <w:p w14:paraId="493BA5E0" w14:textId="77777777" w:rsidR="003B60B6" w:rsidRPr="00B95DC7" w:rsidRDefault="003B60B6" w:rsidP="003B60B6">
      <w:pPr>
        <w:shd w:val="clear" w:color="auto" w:fill="FFFFFF"/>
        <w:spacing w:after="200" w:line="360" w:lineRule="auto"/>
        <w:rPr>
          <w:rFonts w:ascii="Arial" w:hAnsi="Arial" w:cs="Arial"/>
          <w:i/>
          <w:iCs/>
          <w:color w:val="000000"/>
          <w:sz w:val="22"/>
          <w:szCs w:val="22"/>
          <w:shd w:val="clear" w:color="auto" w:fill="FFFFFF"/>
        </w:rPr>
      </w:pPr>
      <w:r w:rsidRPr="00B95DC7">
        <w:rPr>
          <w:rFonts w:ascii="Arial" w:hAnsi="Arial" w:cs="Arial"/>
          <w:i/>
          <w:iCs/>
          <w:sz w:val="22"/>
          <w:szCs w:val="22"/>
        </w:rPr>
        <w:t>Bei einem Einbruch in einen Kindergarten wird der Täter durch eine Reinigungskraftfrau überrascht und schlägt im Affekt mit einem Stuhl mehrfach auf Sie ein. Die Opferzeugin wird dabei schwer verletzt. In der forensischen Hypnose wird deutlich, dass der Angreifer erst von der Frau ablässt, als diese ihm bereits schwer verletzt fest in die Augen schaut und sagt: „Jetzt ist es gut!“ Dass diese „aktive Handlung“ der Zeugin mit hoher Wahrscheinlichkeit das Leben gerettet hat, wird Ihr aber erst in der Hypnosesitzung durch die Rückmeldung des Therapeuten bewusst. Auch wenn sich die Zeugin nicht an neue Details erinnern kann, führt diese Erkenntnis zu einer emotionalen Entkopplung der traumatischen Erfahrung und einer großen Entlastung der Betroffenen. Der Sachbearbeiter beschließt im Anschluss an die forensische Hypnose in Absprache mit der Staatsanwaltschaft</w:t>
      </w:r>
      <w:r>
        <w:rPr>
          <w:rFonts w:ascii="Arial" w:hAnsi="Arial" w:cs="Arial"/>
          <w:i/>
          <w:iCs/>
          <w:sz w:val="22"/>
          <w:szCs w:val="22"/>
        </w:rPr>
        <w:t>,</w:t>
      </w:r>
      <w:r w:rsidRPr="00B95DC7">
        <w:rPr>
          <w:rFonts w:ascii="Arial" w:hAnsi="Arial" w:cs="Arial"/>
          <w:i/>
          <w:iCs/>
          <w:sz w:val="22"/>
          <w:szCs w:val="22"/>
        </w:rPr>
        <w:t xml:space="preserve"> keine weiteren Ressourcen in diesen Fall zu investieren.</w:t>
      </w:r>
      <w:r w:rsidRPr="008E7633">
        <w:rPr>
          <w:rFonts w:ascii="Arial" w:hAnsi="Arial" w:cs="Arial"/>
          <w:i/>
          <w:iCs/>
          <w:color w:val="000000"/>
          <w:sz w:val="22"/>
          <w:szCs w:val="22"/>
          <w:shd w:val="clear" w:color="auto" w:fill="FFFFFF"/>
        </w:rPr>
        <w:t xml:space="preserve"> </w:t>
      </w: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w:t>
      </w:r>
      <w:proofErr w:type="spellStart"/>
      <w:r w:rsidRPr="00B95DC7">
        <w:rPr>
          <w:rFonts w:ascii="Arial" w:hAnsi="Arial" w:cs="Arial"/>
          <w:i/>
          <w:iCs/>
          <w:color w:val="000000"/>
          <w:sz w:val="22"/>
          <w:szCs w:val="22"/>
          <w:shd w:val="clear" w:color="auto" w:fill="FFFFFF"/>
        </w:rPr>
        <w:t>St</w:t>
      </w:r>
      <w:r>
        <w:rPr>
          <w:rFonts w:ascii="Arial" w:hAnsi="Arial" w:cs="Arial"/>
          <w:i/>
          <w:iCs/>
          <w:color w:val="000000"/>
          <w:sz w:val="22"/>
          <w:szCs w:val="22"/>
          <w:shd w:val="clear" w:color="auto" w:fill="FFFFFF"/>
        </w:rPr>
        <w:t>op</w:t>
      </w:r>
      <w:proofErr w:type="spellEnd"/>
      <w:r w:rsidRPr="00B95DC7">
        <w:rPr>
          <w:rFonts w:ascii="Arial" w:hAnsi="Arial" w:cs="Arial"/>
          <w:i/>
          <w:iCs/>
          <w:color w:val="000000"/>
          <w:sz w:val="22"/>
          <w:szCs w:val="22"/>
          <w:shd w:val="clear" w:color="auto" w:fill="FFFFFF"/>
        </w:rPr>
        <w:t xml:space="preserve">&gt;  </w:t>
      </w:r>
    </w:p>
    <w:p w14:paraId="10575938" w14:textId="77777777" w:rsidR="003B60B6" w:rsidRPr="00B95DC7" w:rsidRDefault="003B60B6" w:rsidP="003B60B6">
      <w:pPr>
        <w:pStyle w:val="StandardWeb"/>
        <w:shd w:val="clear" w:color="auto" w:fill="FFFFFF"/>
        <w:spacing w:after="200" w:line="360" w:lineRule="auto"/>
        <w:rPr>
          <w:rFonts w:ascii="Arial" w:hAnsi="Arial" w:cs="Arial"/>
          <w:sz w:val="22"/>
          <w:szCs w:val="22"/>
        </w:rPr>
      </w:pPr>
    </w:p>
    <w:p w14:paraId="020680D4" w14:textId="77777777" w:rsidR="003B60B6" w:rsidRPr="004C458E" w:rsidRDefault="003B60B6" w:rsidP="003B60B6">
      <w:pPr>
        <w:shd w:val="clear" w:color="auto" w:fill="FFFFFF"/>
        <w:spacing w:after="200" w:line="360" w:lineRule="auto"/>
        <w:rPr>
          <w:rFonts w:ascii="Arial" w:hAnsi="Arial" w:cs="Arial"/>
          <w:sz w:val="22"/>
          <w:szCs w:val="22"/>
          <w:shd w:val="clear" w:color="auto" w:fill="FFFFFF"/>
        </w:rPr>
      </w:pPr>
      <w:r w:rsidRPr="00B95DC7">
        <w:rPr>
          <w:rFonts w:ascii="Arial" w:hAnsi="Arial" w:cs="Arial"/>
          <w:sz w:val="22"/>
          <w:szCs w:val="22"/>
        </w:rPr>
        <w:t xml:space="preserve">Der Therapeut besitzt also anders als der polizeiliche Sachbearbeiter eine Art Doppelfunktion. In einer polizeilichen Vernehmung hingegen geht es ja ausschließlich um die Erinnerung an den tatrelevanten Zeitraum. Hinzu kommt, dass die Zeugen alleine durch den ungewohnten Kontakt mit der Polizei oft sehr angespannt sind und unbedingt helfen wollen. Auch das während der Vernehmung oft durchgeführte Mitdiktieren des Sachbearbeiters wirkt </w:t>
      </w:r>
      <w:r w:rsidRPr="00B95DC7">
        <w:rPr>
          <w:rFonts w:ascii="Arial" w:hAnsi="Arial" w:cs="Arial"/>
          <w:sz w:val="22"/>
          <w:szCs w:val="22"/>
        </w:rPr>
        <w:lastRenderedPageBreak/>
        <w:t>sich störend auf einen gleichmäßigen Gedächtnisabruf aus. Anders beim Hypnotherapeuten, der nach dem Beziehungsaufbau im Vorgespräch mit der eigentlichen Hypnosesitzung beginnt und in der Induktionsphase die geistige Entspannung durch gezielte Anleitung verstärkt. Der Zeuge hat dabei die Augen geschlossen und seine Aufmerksamkeit ist gelöst nach innen gerichtet. Durch die beschriebenen Faktoren unterscheidet sich das hypnotherapeutische Setting atmosphärisch deutlich von einer polizeilichen Vernehmung und erhöht dadurch die Wahrscheinlichkeit</w:t>
      </w:r>
      <w:r>
        <w:rPr>
          <w:rFonts w:ascii="Arial" w:hAnsi="Arial" w:cs="Arial"/>
          <w:sz w:val="22"/>
          <w:szCs w:val="22"/>
        </w:rPr>
        <w:t>,</w:t>
      </w:r>
      <w:r w:rsidRPr="00B95DC7">
        <w:rPr>
          <w:rFonts w:ascii="Arial" w:hAnsi="Arial" w:cs="Arial"/>
          <w:sz w:val="22"/>
          <w:szCs w:val="22"/>
        </w:rPr>
        <w:t xml:space="preserve"> sich an mehr Details erinnern zu können. Genau an dieser Stelle ist</w:t>
      </w:r>
      <w:r>
        <w:rPr>
          <w:rFonts w:ascii="Arial" w:hAnsi="Arial" w:cs="Arial"/>
          <w:sz w:val="22"/>
          <w:szCs w:val="22"/>
        </w:rPr>
        <w:t xml:space="preserve"> aber</w:t>
      </w:r>
      <w:r w:rsidRPr="00B95DC7">
        <w:rPr>
          <w:rFonts w:ascii="Arial" w:hAnsi="Arial" w:cs="Arial"/>
          <w:sz w:val="22"/>
          <w:szCs w:val="22"/>
        </w:rPr>
        <w:t xml:space="preserve"> Vorsicht geboten. Die </w:t>
      </w:r>
      <w:r w:rsidRPr="004028E5">
        <w:rPr>
          <w:rFonts w:ascii="Arial" w:hAnsi="Arial" w:cs="Arial"/>
          <w:color w:val="000000"/>
          <w:sz w:val="22"/>
          <w:szCs w:val="22"/>
        </w:rPr>
        <w:t xml:space="preserve">gerade angesprochene gesteigerte Erinnerungsleistung wird auch als </w:t>
      </w:r>
      <w:proofErr w:type="spellStart"/>
      <w:r w:rsidRPr="004028E5">
        <w:rPr>
          <w:rFonts w:ascii="Arial" w:hAnsi="Arial" w:cs="Arial"/>
          <w:color w:val="000000"/>
          <w:sz w:val="22"/>
          <w:szCs w:val="22"/>
        </w:rPr>
        <w:t>Hypermnesie</w:t>
      </w:r>
      <w:proofErr w:type="spellEnd"/>
      <w:r w:rsidRPr="004028E5">
        <w:rPr>
          <w:rFonts w:ascii="Arial" w:hAnsi="Arial" w:cs="Arial"/>
          <w:color w:val="000000"/>
          <w:sz w:val="22"/>
          <w:szCs w:val="22"/>
        </w:rPr>
        <w:t xml:space="preserve"> (</w:t>
      </w:r>
      <w:proofErr w:type="spellStart"/>
      <w:r w:rsidRPr="004028E5">
        <w:rPr>
          <w:rFonts w:ascii="Arial" w:hAnsi="Arial" w:cs="Arial"/>
          <w:color w:val="000000"/>
          <w:sz w:val="22"/>
          <w:szCs w:val="22"/>
        </w:rPr>
        <w:t>Relinger</w:t>
      </w:r>
      <w:proofErr w:type="spellEnd"/>
      <w:r w:rsidRPr="004028E5">
        <w:rPr>
          <w:rFonts w:ascii="Arial" w:hAnsi="Arial" w:cs="Arial"/>
          <w:color w:val="000000"/>
          <w:sz w:val="22"/>
          <w:szCs w:val="22"/>
        </w:rPr>
        <w:t xml:space="preserve"> 1984) bezeichnet und kann auch mehr falsche Erinnerung enthalten. Peter (2001) und </w:t>
      </w:r>
      <w:proofErr w:type="spellStart"/>
      <w:r w:rsidRPr="004028E5">
        <w:rPr>
          <w:rFonts w:ascii="Arial" w:hAnsi="Arial" w:cs="Arial"/>
          <w:color w:val="000000"/>
          <w:sz w:val="22"/>
          <w:szCs w:val="22"/>
        </w:rPr>
        <w:t>Dasse</w:t>
      </w:r>
      <w:proofErr w:type="spellEnd"/>
      <w:r w:rsidRPr="004028E5">
        <w:rPr>
          <w:rFonts w:ascii="Arial" w:hAnsi="Arial" w:cs="Arial"/>
          <w:color w:val="000000"/>
          <w:sz w:val="22"/>
          <w:szCs w:val="22"/>
        </w:rPr>
        <w:t xml:space="preserve"> et al. (2015) stellten fest, dass insbesondere hochsuggestible Probanden mehr falsche Erinnerungen produzieren und von dem Wahrheitsgehalt dieser Angaben überzeugter sind als Menschen, die als leicht oder mittelgradig hypnotisierbar eingestuft werden (Goldstein 2012). Es wird deutlich, dass die Echtheit von mehr erinnerten Details in Hypnose nur schwer überprüfbar</w:t>
      </w:r>
      <w:r w:rsidRPr="00B95DC7">
        <w:rPr>
          <w:rFonts w:ascii="Arial" w:hAnsi="Arial" w:cs="Arial"/>
          <w:sz w:val="22"/>
          <w:szCs w:val="22"/>
        </w:rPr>
        <w:t xml:space="preserve"> ist. In der Praxis setzen sich deshalb nach einer Hypnosevernehmung sowohl die zuständigen Sachbearbeiter als auch der Hypnotherapeut </w:t>
      </w:r>
      <w:r>
        <w:rPr>
          <w:rFonts w:ascii="Arial" w:hAnsi="Arial" w:cs="Arial"/>
          <w:sz w:val="22"/>
          <w:szCs w:val="22"/>
        </w:rPr>
        <w:t>zusammen</w:t>
      </w:r>
      <w:r w:rsidRPr="00B95DC7">
        <w:rPr>
          <w:rFonts w:ascii="Arial" w:hAnsi="Arial" w:cs="Arial"/>
          <w:sz w:val="22"/>
          <w:szCs w:val="22"/>
        </w:rPr>
        <w:t>, um gemeinsam zu entscheiden</w:t>
      </w:r>
      <w:r>
        <w:rPr>
          <w:rFonts w:ascii="Arial" w:hAnsi="Arial" w:cs="Arial"/>
          <w:sz w:val="22"/>
          <w:szCs w:val="22"/>
        </w:rPr>
        <w:t>,</w:t>
      </w:r>
      <w:r w:rsidRPr="00B95DC7">
        <w:rPr>
          <w:rFonts w:ascii="Arial" w:hAnsi="Arial" w:cs="Arial"/>
          <w:sz w:val="22"/>
          <w:szCs w:val="22"/>
        </w:rPr>
        <w:t xml:space="preserve"> welche der neu erinnerten Aspekte sich für eine entsprechende Überprüfung eignen könnten. Hierbei spielt es eine Rolle, wie schnell und sicher eine solche Überprüfung (z.B. bei KFZ-Kennzeichen) möglich ist und ob die zusätzlichen Details zu den bisherigen Ermittlungserkenntnissen passen. Auch die Einschätzung des erfahrenen Hypnotherapeuten im Hinblick auf das neu</w:t>
      </w:r>
      <w:r>
        <w:rPr>
          <w:rFonts w:ascii="Arial" w:hAnsi="Arial" w:cs="Arial"/>
          <w:sz w:val="22"/>
          <w:szCs w:val="22"/>
        </w:rPr>
        <w:t xml:space="preserve"> </w:t>
      </w:r>
      <w:r w:rsidRPr="00B95DC7">
        <w:rPr>
          <w:rFonts w:ascii="Arial" w:hAnsi="Arial" w:cs="Arial"/>
          <w:sz w:val="22"/>
          <w:szCs w:val="22"/>
        </w:rPr>
        <w:t xml:space="preserve">erinnerte Material und die Hypnotisierbarkeit des Zeugen sind dabei von Bedeutung. Die lohnenswert wirkenden neuen Spurenansätze </w:t>
      </w:r>
      <w:r>
        <w:rPr>
          <w:rFonts w:ascii="Arial" w:hAnsi="Arial" w:cs="Arial"/>
          <w:sz w:val="22"/>
          <w:szCs w:val="22"/>
        </w:rPr>
        <w:t xml:space="preserve">werden im Anschluss </w:t>
      </w:r>
      <w:r w:rsidRPr="00B95DC7">
        <w:rPr>
          <w:rFonts w:ascii="Arial" w:hAnsi="Arial" w:cs="Arial"/>
          <w:sz w:val="22"/>
          <w:szCs w:val="22"/>
        </w:rPr>
        <w:t>durch die Ermittlun</w:t>
      </w:r>
      <w:r>
        <w:rPr>
          <w:rFonts w:ascii="Arial" w:hAnsi="Arial" w:cs="Arial"/>
          <w:sz w:val="22"/>
          <w:szCs w:val="22"/>
        </w:rPr>
        <w:t>gen</w:t>
      </w:r>
      <w:r w:rsidRPr="00B95DC7">
        <w:rPr>
          <w:rFonts w:ascii="Arial" w:hAnsi="Arial" w:cs="Arial"/>
          <w:sz w:val="22"/>
          <w:szCs w:val="22"/>
        </w:rPr>
        <w:t xml:space="preserve"> der Polizei überprüft (Hammond et al 1994, Peter 2001)</w:t>
      </w:r>
      <w:r w:rsidRPr="00B95DC7">
        <w:rPr>
          <w:rFonts w:ascii="Arial" w:hAnsi="Arial" w:cs="Arial"/>
          <w:sz w:val="22"/>
          <w:szCs w:val="22"/>
          <w:shd w:val="clear" w:color="auto" w:fill="FFFFFF"/>
        </w:rPr>
        <w:t>.</w:t>
      </w:r>
    </w:p>
    <w:p w14:paraId="4E89036E" w14:textId="77777777" w:rsidR="003B60B6" w:rsidRPr="00B95DC7" w:rsidRDefault="003B60B6" w:rsidP="00DD38C3">
      <w:pPr>
        <w:pStyle w:val="berschrift2"/>
        <w:rPr>
          <w:shd w:val="clear" w:color="auto" w:fill="FFFFFF"/>
        </w:rPr>
      </w:pPr>
      <w:r w:rsidRPr="00B95DC7">
        <w:rPr>
          <w:shd w:val="clear" w:color="auto" w:fill="FFFFFF"/>
        </w:rPr>
        <w:t>Autobiographisches Gedächtnis</w:t>
      </w:r>
    </w:p>
    <w:p w14:paraId="79557890" w14:textId="77777777" w:rsidR="003B60B6" w:rsidRPr="005548E3" w:rsidRDefault="003B60B6" w:rsidP="003B60B6">
      <w:pPr>
        <w:shd w:val="clear" w:color="auto" w:fill="FFFFFF"/>
        <w:spacing w:after="200" w:line="360" w:lineRule="auto"/>
        <w:rPr>
          <w:rFonts w:ascii="Arial" w:hAnsi="Arial" w:cs="Arial"/>
          <w:sz w:val="22"/>
          <w:szCs w:val="22"/>
          <w:shd w:val="clear" w:color="auto" w:fill="FFFFFF"/>
        </w:rPr>
      </w:pPr>
      <w:r>
        <w:rPr>
          <w:rFonts w:ascii="Arial" w:hAnsi="Arial" w:cs="Arial"/>
          <w:sz w:val="22"/>
          <w:szCs w:val="22"/>
          <w:shd w:val="clear" w:color="auto" w:fill="FFFFFF"/>
        </w:rPr>
        <w:t xml:space="preserve">Der </w:t>
      </w:r>
      <w:r w:rsidRPr="00B95DC7">
        <w:rPr>
          <w:rFonts w:ascii="Arial" w:hAnsi="Arial" w:cs="Arial"/>
          <w:sz w:val="22"/>
          <w:szCs w:val="22"/>
          <w:shd w:val="clear" w:color="auto" w:fill="FFFFFF"/>
        </w:rPr>
        <w:t>Gedächtnisabruf</w:t>
      </w:r>
      <w:r>
        <w:rPr>
          <w:rFonts w:ascii="Arial" w:hAnsi="Arial" w:cs="Arial"/>
          <w:sz w:val="22"/>
          <w:szCs w:val="22"/>
          <w:shd w:val="clear" w:color="auto" w:fill="FFFFFF"/>
        </w:rPr>
        <w:t xml:space="preserve"> </w:t>
      </w:r>
      <w:r w:rsidRPr="00B95DC7">
        <w:rPr>
          <w:rFonts w:ascii="Arial" w:hAnsi="Arial" w:cs="Arial"/>
          <w:sz w:val="22"/>
          <w:szCs w:val="22"/>
          <w:shd w:val="clear" w:color="auto" w:fill="FFFFFF"/>
        </w:rPr>
        <w:t>hängt</w:t>
      </w:r>
      <w:r>
        <w:rPr>
          <w:rFonts w:ascii="Arial" w:hAnsi="Arial" w:cs="Arial"/>
          <w:sz w:val="22"/>
          <w:szCs w:val="22"/>
          <w:shd w:val="clear" w:color="auto" w:fill="FFFFFF"/>
        </w:rPr>
        <w:t xml:space="preserve"> </w:t>
      </w:r>
      <w:r w:rsidRPr="00B95DC7">
        <w:rPr>
          <w:rFonts w:ascii="Arial" w:hAnsi="Arial" w:cs="Arial"/>
          <w:sz w:val="22"/>
          <w:szCs w:val="22"/>
          <w:shd w:val="clear" w:color="auto" w:fill="FFFFFF"/>
        </w:rPr>
        <w:t xml:space="preserve">von einer Vielzahl </w:t>
      </w:r>
      <w:r>
        <w:rPr>
          <w:rFonts w:ascii="Arial" w:hAnsi="Arial" w:cs="Arial"/>
          <w:sz w:val="22"/>
          <w:szCs w:val="22"/>
          <w:shd w:val="clear" w:color="auto" w:fill="FFFFFF"/>
        </w:rPr>
        <w:t xml:space="preserve">von </w:t>
      </w:r>
      <w:r w:rsidRPr="00B95DC7">
        <w:rPr>
          <w:rFonts w:ascii="Arial" w:hAnsi="Arial" w:cs="Arial"/>
          <w:sz w:val="22"/>
          <w:szCs w:val="22"/>
          <w:shd w:val="clear" w:color="auto" w:fill="FFFFFF"/>
        </w:rPr>
        <w:t xml:space="preserve">Faktoren ab. Allen voran steht die emotionale Bedeutung eines Erlebnisses, die </w:t>
      </w:r>
      <w:proofErr w:type="spellStart"/>
      <w:r w:rsidRPr="00B95DC7">
        <w:rPr>
          <w:rFonts w:ascii="Arial" w:hAnsi="Arial" w:cs="Arial"/>
          <w:sz w:val="22"/>
          <w:szCs w:val="22"/>
          <w:shd w:val="clear" w:color="auto" w:fill="FFFFFF"/>
        </w:rPr>
        <w:t>Rollin</w:t>
      </w:r>
      <w:proofErr w:type="spellEnd"/>
      <w:r w:rsidRPr="00B95DC7">
        <w:rPr>
          <w:rFonts w:ascii="Arial" w:hAnsi="Arial" w:cs="Arial"/>
          <w:sz w:val="22"/>
          <w:szCs w:val="22"/>
          <w:shd w:val="clear" w:color="auto" w:fill="FFFFFF"/>
        </w:rPr>
        <w:t xml:space="preserve"> (2006) als Wächter der Erinnerung bezeichnet. Die Affektstärke einer Erinnerung entscheidet maßgeblich darüber, ob sie im Langzeitgedächtnis abgespeichert wird oder nicht. Der Wahrheitsgehalt eines aus dem inneren Archiv abgerufenen Ereignisses ist aber trügerisch, weil das autobiographische Gedächtnis die Vergangenheit keineswegs detailgetreu abspeichert. Es hängt neben der emotionalen Relevanz davon ab, ob es sich um eine weit zurückliegende oder kürzlich</w:t>
      </w:r>
      <w:r>
        <w:rPr>
          <w:rFonts w:ascii="Arial" w:hAnsi="Arial" w:cs="Arial"/>
          <w:sz w:val="22"/>
          <w:szCs w:val="22"/>
          <w:shd w:val="clear" w:color="auto" w:fill="FFFFFF"/>
        </w:rPr>
        <w:t xml:space="preserve"> abgespeicherte</w:t>
      </w:r>
      <w:r w:rsidRPr="00B95DC7">
        <w:rPr>
          <w:rFonts w:ascii="Arial" w:hAnsi="Arial" w:cs="Arial"/>
          <w:sz w:val="22"/>
          <w:szCs w:val="22"/>
          <w:shd w:val="clear" w:color="auto" w:fill="FFFFFF"/>
        </w:rPr>
        <w:t xml:space="preserve"> Erinnerung handelt. Religiöse und kulturelle Faktoren können genauso einen Einfluss haben wie die Persönlichkeitsstruktur der jeweiligen Person. Wird man bzgl. einer Erinnerung befragt spielt u.a. die benutzte Methodik (Wortwahl, </w:t>
      </w:r>
      <w:r w:rsidRPr="004028E5">
        <w:rPr>
          <w:rFonts w:ascii="Arial" w:hAnsi="Arial" w:cs="Arial"/>
          <w:color w:val="000000"/>
          <w:sz w:val="22"/>
          <w:szCs w:val="22"/>
          <w:shd w:val="clear" w:color="auto" w:fill="FFFFFF"/>
        </w:rPr>
        <w:t xml:space="preserve">Suggestivfragen etc.) aber auch das Beziehungsfeld zwischen Fragendem und Befragten eine wichtige Rolle (Loftus 1993, </w:t>
      </w:r>
      <w:proofErr w:type="spellStart"/>
      <w:r w:rsidRPr="004028E5">
        <w:rPr>
          <w:rFonts w:ascii="Arial" w:hAnsi="Arial" w:cs="Arial"/>
          <w:color w:val="000000"/>
          <w:sz w:val="22"/>
          <w:szCs w:val="22"/>
          <w:shd w:val="clear" w:color="auto" w:fill="FFFFFF"/>
        </w:rPr>
        <w:t>Spanos</w:t>
      </w:r>
      <w:proofErr w:type="spellEnd"/>
      <w:r w:rsidRPr="004028E5">
        <w:rPr>
          <w:rFonts w:ascii="Arial" w:hAnsi="Arial" w:cs="Arial"/>
          <w:color w:val="000000"/>
          <w:sz w:val="22"/>
          <w:szCs w:val="22"/>
          <w:shd w:val="clear" w:color="auto" w:fill="FFFFFF"/>
        </w:rPr>
        <w:t xml:space="preserve"> 1996, </w:t>
      </w:r>
      <w:proofErr w:type="spellStart"/>
      <w:r w:rsidRPr="004028E5">
        <w:rPr>
          <w:rFonts w:ascii="Arial" w:hAnsi="Arial" w:cs="Arial"/>
          <w:color w:val="000000"/>
          <w:sz w:val="22"/>
          <w:szCs w:val="22"/>
          <w:shd w:val="clear" w:color="auto" w:fill="FFFFFF"/>
        </w:rPr>
        <w:t>Kossak</w:t>
      </w:r>
      <w:proofErr w:type="spellEnd"/>
      <w:r w:rsidRPr="004028E5">
        <w:rPr>
          <w:rFonts w:ascii="Arial" w:hAnsi="Arial" w:cs="Arial"/>
          <w:color w:val="000000"/>
          <w:sz w:val="22"/>
          <w:szCs w:val="22"/>
          <w:shd w:val="clear" w:color="auto" w:fill="FFFFFF"/>
        </w:rPr>
        <w:t xml:space="preserve"> 2004, Hammond et al 1994, Gordon &amp; </w:t>
      </w:r>
      <w:proofErr w:type="spellStart"/>
      <w:r w:rsidRPr="004028E5">
        <w:rPr>
          <w:rFonts w:ascii="Arial" w:hAnsi="Arial" w:cs="Arial"/>
          <w:color w:val="000000"/>
          <w:sz w:val="22"/>
          <w:szCs w:val="22"/>
          <w:shd w:val="clear" w:color="auto" w:fill="FFFFFF"/>
        </w:rPr>
        <w:t>Flisher</w:t>
      </w:r>
      <w:proofErr w:type="spellEnd"/>
      <w:r w:rsidRPr="004028E5">
        <w:rPr>
          <w:rFonts w:ascii="Arial" w:hAnsi="Arial" w:cs="Arial"/>
          <w:color w:val="000000"/>
          <w:sz w:val="22"/>
          <w:szCs w:val="22"/>
          <w:shd w:val="clear" w:color="auto" w:fill="FFFFFF"/>
        </w:rPr>
        <w:t xml:space="preserve"> 2019).</w:t>
      </w:r>
      <w:r w:rsidRPr="005548E3">
        <w:rPr>
          <w:rFonts w:ascii="Arial" w:hAnsi="Arial" w:cs="Arial"/>
          <w:sz w:val="22"/>
          <w:szCs w:val="22"/>
          <w:shd w:val="clear" w:color="auto" w:fill="FFFFFF"/>
        </w:rPr>
        <w:t xml:space="preserve"> </w:t>
      </w:r>
    </w:p>
    <w:p w14:paraId="5EFF28D7" w14:textId="77777777" w:rsidR="003B60B6" w:rsidRPr="005548E3" w:rsidRDefault="003B60B6" w:rsidP="003B60B6">
      <w:pPr>
        <w:shd w:val="clear" w:color="auto" w:fill="FFFFFF"/>
        <w:spacing w:before="100" w:after="100" w:line="360" w:lineRule="auto"/>
        <w:rPr>
          <w:rFonts w:ascii="Arial" w:hAnsi="Arial" w:cs="Arial"/>
          <w:b/>
          <w:color w:val="000000"/>
          <w:sz w:val="22"/>
          <w:szCs w:val="22"/>
          <w:shd w:val="clear" w:color="auto" w:fill="FFFFFF"/>
        </w:rPr>
      </w:pPr>
    </w:p>
    <w:p w14:paraId="7DCEBC1C" w14:textId="77777777" w:rsidR="003B60B6" w:rsidRPr="00D6558A" w:rsidRDefault="003B60B6" w:rsidP="00DD38C3">
      <w:pPr>
        <w:pStyle w:val="berschrift2"/>
        <w:rPr>
          <w:shd w:val="clear" w:color="auto" w:fill="FFFFFF"/>
          <w:lang w:val="en-US"/>
        </w:rPr>
      </w:pPr>
      <w:proofErr w:type="spellStart"/>
      <w:r w:rsidRPr="00D6558A">
        <w:rPr>
          <w:shd w:val="clear" w:color="auto" w:fill="FFFFFF"/>
          <w:lang w:val="en-US"/>
        </w:rPr>
        <w:lastRenderedPageBreak/>
        <w:t>Kognitives</w:t>
      </w:r>
      <w:proofErr w:type="spellEnd"/>
      <w:r w:rsidRPr="00D6558A">
        <w:rPr>
          <w:shd w:val="clear" w:color="auto" w:fill="FFFFFF"/>
          <w:lang w:val="en-US"/>
        </w:rPr>
        <w:t xml:space="preserve"> Interview, Liverpool Interview Protocol und </w:t>
      </w:r>
      <w:proofErr w:type="spellStart"/>
      <w:r w:rsidRPr="00D6558A">
        <w:rPr>
          <w:shd w:val="clear" w:color="auto" w:fill="FFFFFF"/>
          <w:lang w:val="en-US"/>
        </w:rPr>
        <w:t>forensische</w:t>
      </w:r>
      <w:proofErr w:type="spellEnd"/>
      <w:r w:rsidRPr="00D6558A">
        <w:rPr>
          <w:shd w:val="clear" w:color="auto" w:fill="FFFFFF"/>
          <w:lang w:val="en-US"/>
        </w:rPr>
        <w:t xml:space="preserve"> </w:t>
      </w:r>
      <w:proofErr w:type="spellStart"/>
      <w:r w:rsidRPr="00D6558A">
        <w:rPr>
          <w:shd w:val="clear" w:color="auto" w:fill="FFFFFF"/>
          <w:lang w:val="en-US"/>
        </w:rPr>
        <w:t>Hypnose</w:t>
      </w:r>
      <w:proofErr w:type="spellEnd"/>
    </w:p>
    <w:p w14:paraId="7F136F9C" w14:textId="77777777" w:rsidR="003B60B6" w:rsidRPr="004D380A" w:rsidRDefault="003B60B6" w:rsidP="003B60B6">
      <w:pPr>
        <w:shd w:val="clear" w:color="auto" w:fill="FFFFFF"/>
        <w:spacing w:before="100" w:after="100" w:line="360" w:lineRule="auto"/>
        <w:rPr>
          <w:rFonts w:ascii="Arial" w:hAnsi="Arial" w:cs="Arial"/>
          <w:bCs/>
          <w:color w:val="000000"/>
          <w:sz w:val="22"/>
          <w:szCs w:val="22"/>
          <w:shd w:val="clear" w:color="auto" w:fill="FFFFFF"/>
        </w:rPr>
      </w:pPr>
      <w:r w:rsidRPr="00B95DC7">
        <w:rPr>
          <w:rFonts w:ascii="Arial" w:hAnsi="Arial" w:cs="Arial"/>
          <w:bCs/>
          <w:color w:val="000000"/>
          <w:sz w:val="22"/>
          <w:szCs w:val="22"/>
          <w:shd w:val="clear" w:color="auto" w:fill="FFFFFF"/>
        </w:rPr>
        <w:t xml:space="preserve">Heute werden zur </w:t>
      </w:r>
      <w:r w:rsidRPr="004D380A">
        <w:rPr>
          <w:rFonts w:ascii="Arial" w:hAnsi="Arial" w:cs="Arial"/>
          <w:bCs/>
          <w:color w:val="000000"/>
          <w:sz w:val="22"/>
          <w:szCs w:val="22"/>
          <w:shd w:val="clear" w:color="auto" w:fill="FFFFFF"/>
        </w:rPr>
        <w:t>Erinnerungsunterstützung von Zeugen über die übliche polizeiliche Vernehmung hinaus das Kognitive Interview, das Liverpool Interview Protocol und die forensische Hypnose angewandt.</w:t>
      </w:r>
    </w:p>
    <w:p w14:paraId="27ADB42D" w14:textId="77777777" w:rsidR="003B60B6" w:rsidRPr="004028E5" w:rsidRDefault="003B60B6" w:rsidP="003B60B6">
      <w:pPr>
        <w:shd w:val="clear" w:color="auto" w:fill="FFFFFF"/>
        <w:spacing w:before="100" w:after="100" w:line="360" w:lineRule="auto"/>
        <w:rPr>
          <w:rFonts w:ascii="Arial" w:hAnsi="Arial" w:cs="Arial"/>
          <w:bCs/>
          <w:color w:val="000000"/>
          <w:sz w:val="22"/>
          <w:szCs w:val="22"/>
        </w:rPr>
      </w:pPr>
      <w:r w:rsidRPr="004D380A">
        <w:rPr>
          <w:rFonts w:ascii="Arial" w:hAnsi="Arial" w:cs="Arial"/>
          <w:bCs/>
          <w:sz w:val="22"/>
          <w:szCs w:val="22"/>
        </w:rPr>
        <w:t>Das Kognitive Interview wurde entwickelt, um den Rapport zwischen Zeugen und Vernehmenden zu verbessern</w:t>
      </w:r>
      <w:r>
        <w:rPr>
          <w:rFonts w:ascii="Arial" w:hAnsi="Arial" w:cs="Arial"/>
          <w:bCs/>
          <w:sz w:val="22"/>
          <w:szCs w:val="22"/>
        </w:rPr>
        <w:t>,</w:t>
      </w:r>
      <w:r w:rsidRPr="004D380A">
        <w:rPr>
          <w:rFonts w:ascii="Arial" w:hAnsi="Arial" w:cs="Arial"/>
          <w:bCs/>
          <w:sz w:val="22"/>
          <w:szCs w:val="22"/>
        </w:rPr>
        <w:t xml:space="preserve"> die Konzentration auf den Gedächtnisabruf zu erhöhen und dem Zeugen dadurch </w:t>
      </w:r>
      <w:r w:rsidRPr="004028E5">
        <w:rPr>
          <w:rFonts w:ascii="Arial" w:hAnsi="Arial" w:cs="Arial"/>
          <w:bCs/>
          <w:color w:val="000000"/>
          <w:sz w:val="22"/>
          <w:szCs w:val="22"/>
        </w:rPr>
        <w:t>zu einer möglichst vollständigen Erinnerung zu verhelfen</w:t>
      </w:r>
      <w:r w:rsidRPr="004028E5">
        <w:rPr>
          <w:rFonts w:ascii="Arial" w:hAnsi="Arial" w:cs="Arial"/>
          <w:color w:val="000000"/>
          <w:sz w:val="22"/>
          <w:szCs w:val="22"/>
          <w:shd w:val="clear" w:color="auto" w:fill="FFFFFF"/>
        </w:rPr>
        <w:t xml:space="preserve"> (Fisher &amp; </w:t>
      </w:r>
      <w:proofErr w:type="spellStart"/>
      <w:r w:rsidRPr="004028E5">
        <w:rPr>
          <w:rFonts w:ascii="Arial" w:hAnsi="Arial" w:cs="Arial"/>
          <w:color w:val="000000"/>
          <w:sz w:val="22"/>
          <w:szCs w:val="22"/>
          <w:shd w:val="clear" w:color="auto" w:fill="FFFFFF"/>
        </w:rPr>
        <w:t>Geiselman</w:t>
      </w:r>
      <w:proofErr w:type="spellEnd"/>
      <w:r w:rsidRPr="004028E5">
        <w:rPr>
          <w:rFonts w:ascii="Arial" w:hAnsi="Arial" w:cs="Arial"/>
          <w:color w:val="000000"/>
          <w:sz w:val="22"/>
          <w:szCs w:val="22"/>
          <w:shd w:val="clear" w:color="auto" w:fill="FFFFFF"/>
        </w:rPr>
        <w:t xml:space="preserve"> 1992). Schon</w:t>
      </w:r>
      <w:r w:rsidRPr="004D380A">
        <w:rPr>
          <w:rFonts w:ascii="Arial" w:hAnsi="Arial" w:cs="Arial"/>
          <w:color w:val="000000"/>
          <w:sz w:val="22"/>
          <w:szCs w:val="22"/>
          <w:shd w:val="clear" w:color="auto" w:fill="FFFFFF"/>
        </w:rPr>
        <w:t xml:space="preserve"> im Vorgespräch werden die Zeugen aufgefordert, wirklich alle Erinnerungen zu berichten bzw. zuzulassen,</w:t>
      </w:r>
      <w:r>
        <w:rPr>
          <w:rFonts w:ascii="Arial" w:hAnsi="Arial" w:cs="Arial"/>
          <w:color w:val="000000"/>
          <w:sz w:val="22"/>
          <w:szCs w:val="22"/>
          <w:shd w:val="clear" w:color="auto" w:fill="FFFFFF"/>
        </w:rPr>
        <w:t xml:space="preserve"> </w:t>
      </w:r>
      <w:r w:rsidRPr="004D380A">
        <w:rPr>
          <w:rFonts w:ascii="Arial" w:hAnsi="Arial" w:cs="Arial"/>
          <w:color w:val="000000"/>
          <w:sz w:val="22"/>
          <w:szCs w:val="22"/>
          <w:shd w:val="clear" w:color="auto" w:fill="FFFFFF"/>
        </w:rPr>
        <w:t>und nicht auszusortieren, was sie evtl. als unwichtig für die Ermittlungen ansehen. Meist erfolgt die Anweisung, die Augen für den Gedächtnisabruf zu schlie</w:t>
      </w:r>
      <w:r>
        <w:rPr>
          <w:rFonts w:ascii="Arial" w:hAnsi="Arial" w:cs="Arial"/>
          <w:color w:val="000000"/>
          <w:sz w:val="22"/>
          <w:szCs w:val="22"/>
          <w:shd w:val="clear" w:color="auto" w:fill="FFFFFF"/>
        </w:rPr>
        <w:t>ß</w:t>
      </w:r>
      <w:r w:rsidRPr="004D380A">
        <w:rPr>
          <w:rFonts w:ascii="Arial" w:hAnsi="Arial" w:cs="Arial"/>
          <w:color w:val="000000"/>
          <w:sz w:val="22"/>
          <w:szCs w:val="22"/>
          <w:shd w:val="clear" w:color="auto" w:fill="FFFFFF"/>
        </w:rPr>
        <w:t xml:space="preserve">en, und der Vernehmende </w:t>
      </w:r>
      <w:r w:rsidRPr="00B95DC7">
        <w:rPr>
          <w:rFonts w:ascii="Arial" w:hAnsi="Arial" w:cs="Arial"/>
          <w:color w:val="000000"/>
          <w:sz w:val="22"/>
          <w:szCs w:val="22"/>
          <w:shd w:val="clear" w:color="auto" w:fill="FFFFFF"/>
        </w:rPr>
        <w:t>hilft dem Zeugen</w:t>
      </w:r>
      <w:r>
        <w:rPr>
          <w:rFonts w:ascii="Arial" w:hAnsi="Arial" w:cs="Arial"/>
          <w:color w:val="000000"/>
          <w:sz w:val="22"/>
          <w:szCs w:val="22"/>
          <w:shd w:val="clear" w:color="auto" w:fill="FFFFFF"/>
        </w:rPr>
        <w:t>,</w:t>
      </w:r>
      <w:r w:rsidRPr="00B95DC7">
        <w:rPr>
          <w:rFonts w:ascii="Arial" w:hAnsi="Arial" w:cs="Arial"/>
          <w:color w:val="000000"/>
          <w:sz w:val="22"/>
          <w:szCs w:val="22"/>
          <w:shd w:val="clear" w:color="auto" w:fill="FFFFFF"/>
        </w:rPr>
        <w:t xml:space="preserve"> den damaligen Wahrnehmungskontext wiederherzustellen, d.h. er fragt nach Gegebenheiten wie Tageszeit, Wetter, Gerüche</w:t>
      </w:r>
      <w:r>
        <w:rPr>
          <w:rFonts w:ascii="Arial" w:hAnsi="Arial" w:cs="Arial"/>
          <w:color w:val="000000"/>
          <w:sz w:val="22"/>
          <w:szCs w:val="22"/>
          <w:shd w:val="clear" w:color="auto" w:fill="FFFFFF"/>
        </w:rPr>
        <w:t>n</w:t>
      </w:r>
      <w:r w:rsidRPr="00B95DC7">
        <w:rPr>
          <w:rFonts w:ascii="Arial" w:hAnsi="Arial" w:cs="Arial"/>
          <w:color w:val="000000"/>
          <w:sz w:val="22"/>
          <w:szCs w:val="22"/>
          <w:shd w:val="clear" w:color="auto" w:fill="FFFFFF"/>
        </w:rPr>
        <w:t>, Geräusche</w:t>
      </w:r>
      <w:r>
        <w:rPr>
          <w:rFonts w:ascii="Arial" w:hAnsi="Arial" w:cs="Arial"/>
          <w:color w:val="000000"/>
          <w:sz w:val="22"/>
          <w:szCs w:val="22"/>
          <w:shd w:val="clear" w:color="auto" w:fill="FFFFFF"/>
        </w:rPr>
        <w:t>n</w:t>
      </w:r>
      <w:r w:rsidRPr="00B95DC7">
        <w:rPr>
          <w:rFonts w:ascii="Arial" w:hAnsi="Arial" w:cs="Arial"/>
          <w:color w:val="000000"/>
          <w:sz w:val="22"/>
          <w:szCs w:val="22"/>
          <w:shd w:val="clear" w:color="auto" w:fill="FFFFFF"/>
        </w:rPr>
        <w:t>, alle anderen Sinneseindrücke</w:t>
      </w:r>
      <w:r>
        <w:rPr>
          <w:rFonts w:ascii="Arial" w:hAnsi="Arial" w:cs="Arial"/>
          <w:color w:val="000000"/>
          <w:sz w:val="22"/>
          <w:szCs w:val="22"/>
          <w:shd w:val="clear" w:color="auto" w:fill="FFFFFF"/>
        </w:rPr>
        <w:t>n</w:t>
      </w:r>
      <w:r w:rsidRPr="00B95DC7">
        <w:rPr>
          <w:rFonts w:ascii="Arial" w:hAnsi="Arial" w:cs="Arial"/>
          <w:color w:val="000000"/>
          <w:sz w:val="22"/>
          <w:szCs w:val="22"/>
          <w:shd w:val="clear" w:color="auto" w:fill="FFFFFF"/>
        </w:rPr>
        <w:t>, und emotionalen und physischem Befinden vor und während der relevanten Wahrneh</w:t>
      </w:r>
      <w:r w:rsidRPr="004028E5">
        <w:rPr>
          <w:rFonts w:ascii="Arial" w:hAnsi="Arial" w:cs="Arial"/>
          <w:color w:val="000000"/>
          <w:sz w:val="22"/>
          <w:szCs w:val="22"/>
          <w:shd w:val="clear" w:color="auto" w:fill="FFFFFF"/>
        </w:rPr>
        <w:t xml:space="preserve">mungen. Dies dient als Erinnerungshilfe, da diese Informationen Verbindungen zu den relevanten Erinnerungsdetails darstellen könnten. Oft kann dies auch eine gemeinsame Begehung des Ortes der Wahrnehmungen (z.B. Tatort) beinhalten. Nachdem der Zeuge im freien Bericht ohne Unterbrechungen die Erinnerungen einmal so vollständig wie möglich berichtet hat, gibt es Nachfragen und zusätzlich die Anweisung, die Geschehnisse in rückwärtiger Reihenfolge zu berichten, was zu noch mehr Details führen kann (Fisher &amp; </w:t>
      </w:r>
      <w:proofErr w:type="spellStart"/>
      <w:r w:rsidRPr="004028E5">
        <w:rPr>
          <w:rFonts w:ascii="Arial" w:hAnsi="Arial" w:cs="Arial"/>
          <w:color w:val="000000"/>
          <w:sz w:val="22"/>
          <w:szCs w:val="22"/>
          <w:shd w:val="clear" w:color="auto" w:fill="FFFFFF"/>
        </w:rPr>
        <w:t>Geiselman</w:t>
      </w:r>
      <w:proofErr w:type="spellEnd"/>
      <w:r w:rsidRPr="004028E5">
        <w:rPr>
          <w:rFonts w:ascii="Arial" w:hAnsi="Arial" w:cs="Arial"/>
          <w:color w:val="000000"/>
          <w:sz w:val="22"/>
          <w:szCs w:val="22"/>
          <w:shd w:val="clear" w:color="auto" w:fill="FFFFFF"/>
        </w:rPr>
        <w:t xml:space="preserve"> 1992). Obwohl die Hypnose und die damit einhergehenden Trancezustände kritisch hinsichtlich des Wahrheitsgehalts diskutiert werden, wird dies beim KI kaum thematisiert, obwohl es Hinweise gibt, dass Zeugen auch beim KI in tranceartige Zustände kommen (</w:t>
      </w:r>
      <w:proofErr w:type="spellStart"/>
      <w:r w:rsidRPr="004028E5">
        <w:rPr>
          <w:rFonts w:ascii="Arial" w:hAnsi="Arial" w:cs="Arial"/>
          <w:color w:val="000000"/>
          <w:sz w:val="22"/>
          <w:szCs w:val="22"/>
          <w:shd w:val="clear" w:color="auto" w:fill="FFFFFF"/>
        </w:rPr>
        <w:t>Whitehouse</w:t>
      </w:r>
      <w:proofErr w:type="spellEnd"/>
      <w:r w:rsidRPr="004028E5">
        <w:rPr>
          <w:rFonts w:ascii="Arial" w:hAnsi="Arial" w:cs="Arial"/>
          <w:color w:val="000000"/>
          <w:sz w:val="22"/>
          <w:szCs w:val="22"/>
          <w:shd w:val="clear" w:color="auto" w:fill="FFFFFF"/>
        </w:rPr>
        <w:t xml:space="preserve">, Orne, Dinges et al. 2005). Das bestätigt auch die Erfahrung der Autoren (AB).  </w:t>
      </w:r>
    </w:p>
    <w:p w14:paraId="4DE5E99B" w14:textId="77777777" w:rsidR="003B60B6" w:rsidRPr="004028E5" w:rsidRDefault="003B60B6" w:rsidP="003B60B6">
      <w:pPr>
        <w:shd w:val="clear" w:color="auto" w:fill="FFFFFF"/>
        <w:spacing w:before="100" w:after="100" w:line="360" w:lineRule="auto"/>
        <w:rPr>
          <w:rFonts w:ascii="Arial" w:hAnsi="Arial" w:cs="Arial"/>
          <w:color w:val="000000"/>
          <w:sz w:val="22"/>
          <w:szCs w:val="22"/>
          <w:shd w:val="clear" w:color="auto" w:fill="FFFFFF"/>
        </w:rPr>
      </w:pPr>
      <w:r w:rsidRPr="004028E5">
        <w:rPr>
          <w:rFonts w:ascii="Arial" w:hAnsi="Arial" w:cs="Arial"/>
          <w:color w:val="000000"/>
          <w:sz w:val="22"/>
          <w:szCs w:val="22"/>
          <w:shd w:val="clear" w:color="auto" w:fill="FFFFFF"/>
        </w:rPr>
        <w:t>Das Liverpool Interview Protocol wurde entwickelt (</w:t>
      </w:r>
      <w:proofErr w:type="spellStart"/>
      <w:r w:rsidRPr="004028E5">
        <w:rPr>
          <w:rFonts w:ascii="Arial" w:hAnsi="Arial" w:cs="Arial"/>
          <w:color w:val="000000"/>
          <w:sz w:val="22"/>
          <w:szCs w:val="22"/>
          <w:shd w:val="clear" w:color="auto" w:fill="FFFFFF"/>
        </w:rPr>
        <w:t>Wagstaff</w:t>
      </w:r>
      <w:proofErr w:type="spellEnd"/>
      <w:r w:rsidRPr="004028E5">
        <w:rPr>
          <w:rFonts w:ascii="Arial" w:hAnsi="Arial" w:cs="Arial"/>
          <w:color w:val="000000"/>
          <w:sz w:val="22"/>
          <w:szCs w:val="22"/>
          <w:shd w:val="clear" w:color="auto" w:fill="FFFFFF"/>
        </w:rPr>
        <w:t xml:space="preserve"> et al 2011, </w:t>
      </w:r>
      <w:proofErr w:type="spellStart"/>
      <w:r w:rsidRPr="004028E5">
        <w:rPr>
          <w:rFonts w:ascii="Arial" w:hAnsi="Arial" w:cs="Arial"/>
          <w:color w:val="000000"/>
          <w:sz w:val="22"/>
          <w:szCs w:val="22"/>
          <w:shd w:val="clear" w:color="auto" w:fill="FFFFFF"/>
        </w:rPr>
        <w:t>Wagstaff</w:t>
      </w:r>
      <w:proofErr w:type="spellEnd"/>
      <w:r w:rsidRPr="004028E5">
        <w:rPr>
          <w:rFonts w:ascii="Arial" w:hAnsi="Arial" w:cs="Arial"/>
          <w:color w:val="000000"/>
          <w:sz w:val="22"/>
          <w:szCs w:val="22"/>
          <w:shd w:val="clear" w:color="auto" w:fill="FFFFFF"/>
        </w:rPr>
        <w:t xml:space="preserve"> et al 2014</w:t>
      </w:r>
      <w:proofErr w:type="gramStart"/>
      <w:r w:rsidRPr="004028E5">
        <w:rPr>
          <w:rFonts w:ascii="Arial" w:hAnsi="Arial" w:cs="Arial"/>
          <w:color w:val="000000"/>
          <w:sz w:val="22"/>
          <w:szCs w:val="22"/>
          <w:shd w:val="clear" w:color="auto" w:fill="FFFFFF"/>
        </w:rPr>
        <w:t>),  um</w:t>
      </w:r>
      <w:proofErr w:type="gramEnd"/>
      <w:r w:rsidRPr="004028E5">
        <w:rPr>
          <w:rFonts w:ascii="Arial" w:hAnsi="Arial" w:cs="Arial"/>
          <w:color w:val="000000"/>
          <w:sz w:val="22"/>
          <w:szCs w:val="22"/>
          <w:shd w:val="clear" w:color="auto" w:fill="FFFFFF"/>
        </w:rPr>
        <w:t xml:space="preserve"> eine zeitsparendere Alternative zum Kognitiven Interview in UK zu schaffen, welche ebenso von Polizeibeamten angewendet werden kann. Dabei werden die Faktoren Rapport, Schließen der Augen, Anweisung zu einem vollständigen Bericht aller erinnerter Details und die Wiederherstellung des Wahrnehmungskontextes über eine kurze Instruktion aufgegriffen. Es erfolgt zudem zu Beginn eine 1,5-minütige standardisierte Entspannungsinstruktion. In einer Studie mit Studierenden erzielt schon diese standardisierte Methode bessere Ergebnisse hinsichtlich Qualität und Quantität der Erinnerungsdetails im Vergleich zur üblichen Vernehmung (</w:t>
      </w:r>
      <w:proofErr w:type="spellStart"/>
      <w:r w:rsidRPr="004028E5">
        <w:rPr>
          <w:rFonts w:ascii="Arial" w:hAnsi="Arial" w:cs="Arial"/>
          <w:color w:val="000000"/>
          <w:sz w:val="22"/>
          <w:szCs w:val="22"/>
          <w:shd w:val="clear" w:color="auto" w:fill="FFFFFF"/>
        </w:rPr>
        <w:t>Wagstaff</w:t>
      </w:r>
      <w:proofErr w:type="spellEnd"/>
      <w:r w:rsidRPr="004028E5">
        <w:rPr>
          <w:rFonts w:ascii="Arial" w:hAnsi="Arial" w:cs="Arial"/>
          <w:color w:val="000000"/>
          <w:sz w:val="22"/>
          <w:szCs w:val="22"/>
          <w:shd w:val="clear" w:color="auto" w:fill="FFFFFF"/>
        </w:rPr>
        <w:t xml:space="preserve"> et al 2011, </w:t>
      </w:r>
      <w:proofErr w:type="spellStart"/>
      <w:r w:rsidRPr="004028E5">
        <w:rPr>
          <w:rFonts w:ascii="Arial" w:hAnsi="Arial" w:cs="Arial"/>
          <w:color w:val="000000"/>
          <w:sz w:val="22"/>
          <w:szCs w:val="22"/>
          <w:shd w:val="clear" w:color="auto" w:fill="FFFFFF"/>
        </w:rPr>
        <w:t>Wagstaff</w:t>
      </w:r>
      <w:proofErr w:type="spellEnd"/>
      <w:r w:rsidRPr="004028E5">
        <w:rPr>
          <w:rFonts w:ascii="Arial" w:hAnsi="Arial" w:cs="Arial"/>
          <w:color w:val="000000"/>
          <w:sz w:val="22"/>
          <w:szCs w:val="22"/>
          <w:shd w:val="clear" w:color="auto" w:fill="FFFFFF"/>
        </w:rPr>
        <w:t xml:space="preserve"> et al. 2014).</w:t>
      </w:r>
    </w:p>
    <w:p w14:paraId="083FAF30" w14:textId="77777777" w:rsidR="003B60B6" w:rsidRPr="005548E3" w:rsidRDefault="003B60B6" w:rsidP="003B60B6">
      <w:pPr>
        <w:shd w:val="clear" w:color="auto" w:fill="FFFFFF"/>
        <w:spacing w:before="100" w:after="100" w:line="360" w:lineRule="auto"/>
        <w:rPr>
          <w:rFonts w:ascii="Arial" w:hAnsi="Arial" w:cs="Arial"/>
          <w:sz w:val="22"/>
          <w:szCs w:val="22"/>
          <w:shd w:val="clear" w:color="auto" w:fill="FFFFFF"/>
        </w:rPr>
      </w:pPr>
    </w:p>
    <w:p w14:paraId="0E3069AE" w14:textId="77777777" w:rsidR="003B60B6" w:rsidRPr="00B95DC7" w:rsidRDefault="003B60B6" w:rsidP="00DD38C3">
      <w:pPr>
        <w:pStyle w:val="berschrift2"/>
        <w:rPr>
          <w:shd w:val="clear" w:color="auto" w:fill="FFFFFF"/>
        </w:rPr>
      </w:pPr>
      <w:r w:rsidRPr="00B95DC7">
        <w:rPr>
          <w:shd w:val="clear" w:color="auto" w:fill="FFFFFF"/>
        </w:rPr>
        <w:lastRenderedPageBreak/>
        <w:t>Ablauf einer forensischen Hypnose</w:t>
      </w:r>
      <w:r w:rsidRPr="00B95DC7">
        <w:t xml:space="preserve"> </w:t>
      </w:r>
    </w:p>
    <w:p w14:paraId="7252F640" w14:textId="77777777" w:rsidR="003B60B6" w:rsidRPr="00B95DC7" w:rsidRDefault="003B60B6" w:rsidP="003B60B6">
      <w:pPr>
        <w:pStyle w:val="StandardWeb"/>
        <w:shd w:val="clear" w:color="auto" w:fill="FFFFFF"/>
        <w:spacing w:before="0" w:beforeAutospacing="0" w:after="200" w:afterAutospacing="0" w:line="360" w:lineRule="auto"/>
        <w:rPr>
          <w:rFonts w:ascii="Arial" w:hAnsi="Arial" w:cs="Arial"/>
          <w:sz w:val="22"/>
          <w:szCs w:val="22"/>
        </w:rPr>
      </w:pPr>
      <w:r w:rsidRPr="00B95DC7">
        <w:rPr>
          <w:rFonts w:ascii="Arial" w:hAnsi="Arial" w:cs="Arial"/>
          <w:sz w:val="22"/>
          <w:szCs w:val="22"/>
        </w:rPr>
        <w:t>Hält der Sachbearbeiter der Polizei einen Fall für die Durchführung einer forensischen Hypnose für geeignet, bespricht er diesen zuerst mit dem zuständigen Hypnotherapeuten. So kann im gemeinsamen Gespräch schon im Vorfeld geklärt werden, ob es beim betreffenden Zeugen medizinische (z.B. Epilepsie) oder psychiatrische (z.B. Schizophrenie) Ausschlussgründe für eine Hypnose gibt. Auch die Einschätzung einer zu geringen Erfolgsaussicht im Hinblick auf zusätzliche Erinnerungsdetails oder der Verdacht, dass der Zeuge in irgendeiner Form mit der Tat in Verbindung stehen könnte, wären ein Ausschlusskriterium. Gibt es keine Bedenken für die Durchführung einer forensischen Hypnose</w:t>
      </w:r>
      <w:r>
        <w:rPr>
          <w:rFonts w:ascii="Arial" w:hAnsi="Arial" w:cs="Arial"/>
          <w:sz w:val="22"/>
          <w:szCs w:val="22"/>
        </w:rPr>
        <w:t>,</w:t>
      </w:r>
      <w:r w:rsidRPr="00B95DC7">
        <w:rPr>
          <w:rFonts w:ascii="Arial" w:hAnsi="Arial" w:cs="Arial"/>
          <w:sz w:val="22"/>
          <w:szCs w:val="22"/>
        </w:rPr>
        <w:t xml:space="preserve"> holt der Sachbearbeiter zuerst das Einverständnis der</w:t>
      </w:r>
      <w:r w:rsidRPr="00B95DC7">
        <w:rPr>
          <w:rFonts w:ascii="Arial" w:hAnsi="Arial" w:cs="Arial"/>
          <w:b/>
          <w:bCs/>
          <w:sz w:val="22"/>
          <w:szCs w:val="22"/>
        </w:rPr>
        <w:t xml:space="preserve"> </w:t>
      </w:r>
      <w:r w:rsidRPr="00B95DC7">
        <w:rPr>
          <w:rFonts w:ascii="Arial" w:hAnsi="Arial" w:cs="Arial"/>
          <w:sz w:val="22"/>
          <w:szCs w:val="22"/>
        </w:rPr>
        <w:t xml:space="preserve">Staatsanwaltschaft und des Zeugen ein. Im Anschluss werden dem Hypnotherapeuten alle wichtigen </w:t>
      </w:r>
      <w:r>
        <w:rPr>
          <w:rFonts w:ascii="Arial" w:hAnsi="Arial" w:cs="Arial"/>
          <w:sz w:val="22"/>
          <w:szCs w:val="22"/>
        </w:rPr>
        <w:t xml:space="preserve">und für die Befragung relevanten </w:t>
      </w:r>
      <w:r w:rsidRPr="00B95DC7">
        <w:rPr>
          <w:rFonts w:ascii="Arial" w:hAnsi="Arial" w:cs="Arial"/>
          <w:sz w:val="22"/>
          <w:szCs w:val="22"/>
        </w:rPr>
        <w:t>Fallunterlagen wie die bisherigen Vernehmungsprotokolle,</w:t>
      </w:r>
      <w:r>
        <w:rPr>
          <w:rFonts w:ascii="Arial" w:hAnsi="Arial" w:cs="Arial"/>
          <w:sz w:val="22"/>
          <w:szCs w:val="22"/>
        </w:rPr>
        <w:t xml:space="preserve"> evtl.</w:t>
      </w:r>
      <w:r w:rsidRPr="00B95DC7">
        <w:rPr>
          <w:rFonts w:ascii="Arial" w:hAnsi="Arial" w:cs="Arial"/>
          <w:sz w:val="22"/>
          <w:szCs w:val="22"/>
        </w:rPr>
        <w:t xml:space="preserve"> Fotos vom Tatort etc. zur Verfügung gestellt und die Zielsetzung besprochen. Zum vereinbarten Termin treffen sich alle Beteiligten entweder in der Praxis des Hypnotherapeuten oder der zuständigen Polizeidirektion. Die Durchführung der forensischen Hypnose findet dann entsprechend im Therapieraum oder im Kindervernehmungszimmer der Polizeidienststelle statt, da dort erfahrungsgemäß eine angenehme Atmosphäre gewährleistet ist. Während der Sitzung sind Therapeut und Zeuge allein im Raum, das Geschehen wird aber videodokumentiert. Es erfolgt ein Vorgespräch, das neben dem Beziehungsaufbau auch dazu dient, mögliche Ängste gegenüber der Hypnose abzubauen und relevante Vorerkrankungen bzw</w:t>
      </w:r>
      <w:r w:rsidRPr="003A615C">
        <w:rPr>
          <w:rFonts w:ascii="Arial" w:hAnsi="Arial" w:cs="Arial"/>
          <w:sz w:val="22"/>
          <w:szCs w:val="22"/>
        </w:rPr>
        <w:t xml:space="preserve">. das aktuelle Befinden nochmals abzufragen. Dann wird der Zeuge unter Anwendung der Instruktionen und Hilfestellungen des kognitiven Interviews gebeten, alle Erinnerungen an das relevante Geschehen vollständig zu berichten. Dies ist auch wichtig, da hier nochmals die Erinnerung ohne Einfluss von Hypnose dokumentiert wird, was bei einer möglichen Gerichtsverhandlung relevant sein könnte. Danach beginnt der Hypnotherapeut mit der Tranceinduktion. Nachfolgend wird im Rapport der Wahrnehmungskontext des tatrelevanten Zeitfensters wiederhergestellt und der Zeuge berichtet im Trancezustand über das Erlebte. Im Anschluss an die Hypnose, nach einer </w:t>
      </w:r>
      <w:r w:rsidRPr="00B95DC7">
        <w:rPr>
          <w:rFonts w:ascii="Arial" w:hAnsi="Arial" w:cs="Arial"/>
          <w:sz w:val="22"/>
          <w:szCs w:val="22"/>
        </w:rPr>
        <w:t>kurzen Pause, erfolgt eine erneute Vernehmung des Zeugen durch den Sachbearbeiter, um mögliche neue Erinnerungsdetails unabhängig von Hypnose im Protokoll festzuhalten.</w:t>
      </w:r>
    </w:p>
    <w:p w14:paraId="73BDDE5F" w14:textId="77777777" w:rsidR="003B60B6" w:rsidRPr="00B95DC7" w:rsidRDefault="003B60B6" w:rsidP="00DD38C3">
      <w:pPr>
        <w:pStyle w:val="berschrift2"/>
        <w:rPr>
          <w:shd w:val="clear" w:color="auto" w:fill="FFFFFF"/>
        </w:rPr>
      </w:pPr>
      <w:r w:rsidRPr="00B95DC7">
        <w:rPr>
          <w:shd w:val="clear" w:color="auto" w:fill="FFFFFF"/>
        </w:rPr>
        <w:t>Techniken der forensischen Hypnose</w:t>
      </w:r>
    </w:p>
    <w:p w14:paraId="5608DCB8" w14:textId="77777777" w:rsidR="003B60B6" w:rsidRPr="004028E5" w:rsidRDefault="003B60B6" w:rsidP="003B60B6">
      <w:pPr>
        <w:pStyle w:val="StandardWeb"/>
        <w:shd w:val="clear" w:color="auto" w:fill="FFFFFF"/>
        <w:spacing w:before="0" w:beforeAutospacing="0" w:after="200" w:afterAutospacing="0" w:line="360" w:lineRule="auto"/>
        <w:rPr>
          <w:rFonts w:ascii="Arial" w:hAnsi="Arial" w:cs="Arial"/>
          <w:color w:val="000000"/>
          <w:sz w:val="22"/>
          <w:szCs w:val="22"/>
          <w:shd w:val="clear" w:color="auto" w:fill="FFFFFF"/>
        </w:rPr>
      </w:pPr>
      <w:r w:rsidRPr="00B95DC7">
        <w:rPr>
          <w:rFonts w:ascii="Arial" w:hAnsi="Arial" w:cs="Arial"/>
          <w:sz w:val="22"/>
          <w:szCs w:val="22"/>
          <w:shd w:val="clear" w:color="auto" w:fill="FFFFFF"/>
        </w:rPr>
        <w:t xml:space="preserve">Bei der forensischen Hypnose ist es von großer Bedeutung, eine möglichst lebendige räumlich-situative Vorstellung für den tatrelevanten Erinnerungsausschnitt des Zeugen zu entwickeln. Deshalb ist es wichtig, dass der Hypnotherapeut umfassend über die Umgebungsbedingungen und den Kontext der gemachten Wahrnehmung informiert ist. Dabei </w:t>
      </w:r>
      <w:proofErr w:type="gramStart"/>
      <w:r w:rsidRPr="00B95DC7">
        <w:rPr>
          <w:rFonts w:ascii="Arial" w:hAnsi="Arial" w:cs="Arial"/>
          <w:sz w:val="22"/>
          <w:szCs w:val="22"/>
          <w:shd w:val="clear" w:color="auto" w:fill="FFFFFF"/>
        </w:rPr>
        <w:t>spielen</w:t>
      </w:r>
      <w:proofErr w:type="gramEnd"/>
      <w:r>
        <w:rPr>
          <w:rFonts w:ascii="Arial" w:hAnsi="Arial" w:cs="Arial"/>
          <w:sz w:val="22"/>
          <w:szCs w:val="22"/>
          <w:shd w:val="clear" w:color="auto" w:fill="FFFFFF"/>
        </w:rPr>
        <w:t xml:space="preserve"> </w:t>
      </w:r>
      <w:r w:rsidRPr="00B95DC7">
        <w:rPr>
          <w:rFonts w:ascii="Arial" w:hAnsi="Arial" w:cs="Arial"/>
          <w:sz w:val="22"/>
          <w:szCs w:val="22"/>
          <w:shd w:val="clear" w:color="auto" w:fill="FFFFFF"/>
        </w:rPr>
        <w:t xml:space="preserve">insbesondere der Ort, die Jahreszeit, das Wetter, der Tageszeitpunkt und die persönliche Befindlichkeit des Zeugen eine Rolle. Durch das Einbeziehen dieser </w:t>
      </w:r>
      <w:r w:rsidRPr="00B95DC7">
        <w:rPr>
          <w:rFonts w:ascii="Arial" w:hAnsi="Arial" w:cs="Arial"/>
          <w:sz w:val="22"/>
          <w:szCs w:val="22"/>
          <w:shd w:val="clear" w:color="auto" w:fill="FFFFFF"/>
        </w:rPr>
        <w:lastRenderedPageBreak/>
        <w:t xml:space="preserve">Informationen beim </w:t>
      </w:r>
      <w:proofErr w:type="spellStart"/>
      <w:r w:rsidRPr="00B95DC7">
        <w:rPr>
          <w:rFonts w:ascii="Arial" w:hAnsi="Arial" w:cs="Arial"/>
          <w:sz w:val="22"/>
          <w:szCs w:val="22"/>
          <w:shd w:val="clear" w:color="auto" w:fill="FFFFFF"/>
        </w:rPr>
        <w:t>Pacing</w:t>
      </w:r>
      <w:proofErr w:type="spellEnd"/>
      <w:r w:rsidRPr="00B95DC7">
        <w:rPr>
          <w:rFonts w:ascii="Arial" w:hAnsi="Arial" w:cs="Arial"/>
          <w:sz w:val="22"/>
          <w:szCs w:val="22"/>
          <w:shd w:val="clear" w:color="auto" w:fill="FFFFFF"/>
        </w:rPr>
        <w:t xml:space="preserve"> in der Zeitregression wird das Erlebte atmosphärisch dichter und </w:t>
      </w:r>
      <w:r w:rsidRPr="003740BA">
        <w:rPr>
          <w:rFonts w:ascii="Arial" w:hAnsi="Arial" w:cs="Arial"/>
          <w:sz w:val="22"/>
          <w:szCs w:val="22"/>
          <w:shd w:val="clear" w:color="auto" w:fill="FFFFFF"/>
        </w:rPr>
        <w:t xml:space="preserve">erhöht die Wahrscheinlichkeit beim Zeugen, sich an zusätzliche Details erinnern zu können. Die für die Polizei bedeutsame Wahrnehmung sollte aus der imaginierten Gesamtsituation wie von selbst entstehen. Je </w:t>
      </w:r>
      <w:proofErr w:type="gramStart"/>
      <w:r w:rsidRPr="003740BA">
        <w:rPr>
          <w:rFonts w:ascii="Arial" w:hAnsi="Arial" w:cs="Arial"/>
          <w:sz w:val="22"/>
          <w:szCs w:val="22"/>
          <w:shd w:val="clear" w:color="auto" w:fill="FFFFFF"/>
        </w:rPr>
        <w:t>nach</w:t>
      </w:r>
      <w:r>
        <w:rPr>
          <w:rFonts w:ascii="Arial" w:hAnsi="Arial" w:cs="Arial"/>
          <w:sz w:val="22"/>
          <w:szCs w:val="22"/>
          <w:shd w:val="clear" w:color="auto" w:fill="FFFFFF"/>
        </w:rPr>
        <w:t xml:space="preserve"> </w:t>
      </w:r>
      <w:r w:rsidRPr="003740BA">
        <w:rPr>
          <w:rFonts w:ascii="Arial" w:hAnsi="Arial" w:cs="Arial"/>
          <w:sz w:val="22"/>
          <w:szCs w:val="22"/>
          <w:shd w:val="clear" w:color="auto" w:fill="FFFFFF"/>
        </w:rPr>
        <w:t>Hypnotherapeut</w:t>
      </w:r>
      <w:proofErr w:type="gramEnd"/>
      <w:r w:rsidRPr="003740BA">
        <w:rPr>
          <w:rFonts w:ascii="Arial" w:hAnsi="Arial" w:cs="Arial"/>
          <w:sz w:val="22"/>
          <w:szCs w:val="22"/>
          <w:shd w:val="clear" w:color="auto" w:fill="FFFFFF"/>
        </w:rPr>
        <w:t xml:space="preserve"> und Fall können dabei verschiedene Techniken eingesetzt werden. Das ermittlungsrelevante Zeitfenster kann dabei sowohl chronologisch als auch </w:t>
      </w:r>
      <w:r>
        <w:rPr>
          <w:rFonts w:ascii="Arial" w:hAnsi="Arial" w:cs="Arial"/>
          <w:sz w:val="22"/>
          <w:szCs w:val="22"/>
          <w:shd w:val="clear" w:color="auto" w:fill="FFFFFF"/>
        </w:rPr>
        <w:t xml:space="preserve">zusätzlich </w:t>
      </w:r>
      <w:r w:rsidRPr="003740BA">
        <w:rPr>
          <w:rFonts w:ascii="Arial" w:hAnsi="Arial" w:cs="Arial"/>
          <w:sz w:val="22"/>
          <w:szCs w:val="22"/>
          <w:shd w:val="clear" w:color="auto" w:fill="FFFFFF"/>
        </w:rPr>
        <w:t>rückwärts „abgespielt“ werden (Theatertechnik). Um die Erinnerungsfähigkeit des Zeugen zu optimieren, ist oft ein Perspektivenwechsel zwischen Erlebenden und Beobachter (Assoziation/Dissoziation) hilfreich. Falls neue Erinnerungsdetails auftauchen, kann der Hypnotherapeut den Zeugen bitten, den inneren Film „anzuhalten“, um ihn dann zu dieser wichtigen Momentaufnahme eingehender befragen zu können. Die geschilderte Vorgehensweise ist nur als hypnotherapeutisches Rahmengerüst zu verstehen.  S</w:t>
      </w:r>
      <w:r w:rsidRPr="00B95DC7">
        <w:rPr>
          <w:rFonts w:ascii="Arial" w:hAnsi="Arial" w:cs="Arial"/>
          <w:sz w:val="22"/>
          <w:szCs w:val="22"/>
          <w:shd w:val="clear" w:color="auto" w:fill="FFFFFF"/>
        </w:rPr>
        <w:t>owohl bei Zeugen als insbesondere auch bei Opferzeugen kann</w:t>
      </w:r>
      <w:r>
        <w:rPr>
          <w:rFonts w:ascii="Arial" w:hAnsi="Arial" w:cs="Arial"/>
          <w:sz w:val="22"/>
          <w:szCs w:val="22"/>
          <w:shd w:val="clear" w:color="auto" w:fill="FFFFFF"/>
        </w:rPr>
        <w:t xml:space="preserve"> </w:t>
      </w:r>
      <w:r w:rsidRPr="00B95DC7">
        <w:rPr>
          <w:rFonts w:ascii="Arial" w:hAnsi="Arial" w:cs="Arial"/>
          <w:sz w:val="22"/>
          <w:szCs w:val="22"/>
          <w:shd w:val="clear" w:color="auto" w:fill="FFFFFF"/>
        </w:rPr>
        <w:t xml:space="preserve">das erlebte Geschehen zu einer Traumatisierung geführt haben. Dieser Aspekt sollte unbedingt vor der forensischen Hypnose abgeklärt werden, weil er ein anderes hypnotherapeutisches Vorgehen notwendig macht. In diesem Fall sollte z.B. zuerst ein sicherer Ort installiert werden und der Betroffene gezielt </w:t>
      </w:r>
      <w:r w:rsidRPr="003740BA">
        <w:rPr>
          <w:rFonts w:ascii="Arial" w:hAnsi="Arial" w:cs="Arial"/>
          <w:sz w:val="22"/>
          <w:szCs w:val="22"/>
          <w:shd w:val="clear" w:color="auto" w:fill="FFFFFF"/>
        </w:rPr>
        <w:t xml:space="preserve">zur Dissoziation angeleitet werden, um die Intensität der </w:t>
      </w:r>
      <w:proofErr w:type="spellStart"/>
      <w:r w:rsidRPr="003740BA">
        <w:rPr>
          <w:rFonts w:ascii="Arial" w:hAnsi="Arial" w:cs="Arial"/>
          <w:sz w:val="22"/>
          <w:szCs w:val="22"/>
          <w:shd w:val="clear" w:color="auto" w:fill="FFFFFF"/>
        </w:rPr>
        <w:t>traumarelevanten</w:t>
      </w:r>
      <w:proofErr w:type="spellEnd"/>
      <w:r w:rsidRPr="003740BA">
        <w:rPr>
          <w:rFonts w:ascii="Arial" w:hAnsi="Arial" w:cs="Arial"/>
          <w:sz w:val="22"/>
          <w:szCs w:val="22"/>
          <w:shd w:val="clear" w:color="auto" w:fill="FFFFFF"/>
        </w:rPr>
        <w:t xml:space="preserve"> Erfahrung deutlich</w:t>
      </w:r>
      <w:r>
        <w:rPr>
          <w:rFonts w:ascii="Arial" w:hAnsi="Arial" w:cs="Arial"/>
          <w:sz w:val="22"/>
          <w:szCs w:val="22"/>
          <w:shd w:val="clear" w:color="auto" w:fill="FFFFFF"/>
        </w:rPr>
        <w:t xml:space="preserve"> </w:t>
      </w:r>
      <w:r w:rsidRPr="003740BA">
        <w:rPr>
          <w:rFonts w:ascii="Arial" w:hAnsi="Arial" w:cs="Arial"/>
          <w:sz w:val="22"/>
          <w:szCs w:val="22"/>
          <w:shd w:val="clear" w:color="auto" w:fill="FFFFFF"/>
        </w:rPr>
        <w:t>abzuschwächen. A</w:t>
      </w:r>
      <w:r w:rsidRPr="00B95DC7">
        <w:rPr>
          <w:rFonts w:ascii="Arial" w:hAnsi="Arial" w:cs="Arial"/>
          <w:sz w:val="22"/>
          <w:szCs w:val="22"/>
          <w:shd w:val="clear" w:color="auto" w:fill="FFFFFF"/>
        </w:rPr>
        <w:t>us Sicht der Autoren hat es sich auch als günstig erwiesen, die traumatische Erfahrung vor der Abfrage von Erinnerungsdetails in Trance zu „bearbeiten“. Dies erfordert zwar mehr Zeit, hat aber zwei entscheidende Vorteile. Zum einen wird das Trauma im Idealfall emotional entkoppelt und die damit verbundenen Symptome (z</w:t>
      </w:r>
      <w:r w:rsidRPr="004028E5">
        <w:rPr>
          <w:rFonts w:ascii="Arial" w:hAnsi="Arial" w:cs="Arial"/>
          <w:color w:val="000000"/>
          <w:sz w:val="22"/>
          <w:szCs w:val="22"/>
          <w:shd w:val="clear" w:color="auto" w:fill="FFFFFF"/>
        </w:rPr>
        <w:t>.B. Schmerz, starke Unruhe.) können kurzfristig</w:t>
      </w:r>
      <w:r>
        <w:rPr>
          <w:rFonts w:ascii="Arial" w:hAnsi="Arial" w:cs="Arial"/>
          <w:color w:val="000000"/>
          <w:sz w:val="22"/>
          <w:szCs w:val="22"/>
          <w:shd w:val="clear" w:color="auto" w:fill="FFFFFF"/>
        </w:rPr>
        <w:t>,</w:t>
      </w:r>
      <w:r w:rsidRPr="004028E5">
        <w:rPr>
          <w:rFonts w:ascii="Arial" w:hAnsi="Arial" w:cs="Arial"/>
          <w:color w:val="000000"/>
          <w:sz w:val="22"/>
          <w:szCs w:val="22"/>
          <w:shd w:val="clear" w:color="auto" w:fill="FFFFFF"/>
        </w:rPr>
        <w:t xml:space="preserve"> aber auch dauerhaft ausklingen. Zum anderen können durch psychischen Eigenschutz blockierte Erlebnisinhalte wieder in das Bewusstsein des Zeugen gelangen (</w:t>
      </w:r>
      <w:proofErr w:type="spellStart"/>
      <w:r w:rsidRPr="004028E5">
        <w:rPr>
          <w:rFonts w:ascii="Arial" w:hAnsi="Arial" w:cs="Arial"/>
          <w:color w:val="000000"/>
          <w:sz w:val="22"/>
          <w:szCs w:val="22"/>
          <w:shd w:val="clear" w:color="auto" w:fill="FFFFFF"/>
        </w:rPr>
        <w:t>Revenstorf</w:t>
      </w:r>
      <w:proofErr w:type="spellEnd"/>
      <w:r w:rsidRPr="004028E5">
        <w:rPr>
          <w:rFonts w:ascii="Arial" w:hAnsi="Arial" w:cs="Arial"/>
          <w:color w:val="000000"/>
          <w:sz w:val="22"/>
          <w:szCs w:val="22"/>
          <w:shd w:val="clear" w:color="auto" w:fill="FFFFFF"/>
        </w:rPr>
        <w:t xml:space="preserve"> 2001, Gordon </w:t>
      </w:r>
      <w:proofErr w:type="spellStart"/>
      <w:r w:rsidRPr="004028E5">
        <w:rPr>
          <w:rFonts w:ascii="Arial" w:hAnsi="Arial" w:cs="Arial"/>
          <w:color w:val="000000"/>
          <w:sz w:val="22"/>
          <w:szCs w:val="22"/>
          <w:shd w:val="clear" w:color="auto" w:fill="FFFFFF"/>
        </w:rPr>
        <w:t>and</w:t>
      </w:r>
      <w:proofErr w:type="spellEnd"/>
      <w:r w:rsidRPr="004028E5">
        <w:rPr>
          <w:rFonts w:ascii="Arial" w:hAnsi="Arial" w:cs="Arial"/>
          <w:color w:val="000000"/>
          <w:sz w:val="22"/>
          <w:szCs w:val="22"/>
          <w:shd w:val="clear" w:color="auto" w:fill="FFFFFF"/>
        </w:rPr>
        <w:t xml:space="preserve"> </w:t>
      </w:r>
      <w:proofErr w:type="spellStart"/>
      <w:r w:rsidRPr="004028E5">
        <w:rPr>
          <w:rFonts w:ascii="Arial" w:hAnsi="Arial" w:cs="Arial"/>
          <w:color w:val="000000"/>
          <w:sz w:val="22"/>
          <w:szCs w:val="22"/>
          <w:shd w:val="clear" w:color="auto" w:fill="FFFFFF"/>
        </w:rPr>
        <w:t>Flisher</w:t>
      </w:r>
      <w:proofErr w:type="spellEnd"/>
      <w:r w:rsidRPr="004028E5">
        <w:rPr>
          <w:rFonts w:ascii="Arial" w:hAnsi="Arial" w:cs="Arial"/>
          <w:color w:val="000000"/>
          <w:sz w:val="22"/>
          <w:szCs w:val="22"/>
          <w:shd w:val="clear" w:color="auto" w:fill="FFFFFF"/>
        </w:rPr>
        <w:t xml:space="preserve"> 2019). Dies kann zu wertvollen neuen Informationen im Hinblick auf das Tatgeschehen führen. </w:t>
      </w:r>
    </w:p>
    <w:p w14:paraId="2D086293" w14:textId="77777777"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Start&gt;  </w:t>
      </w:r>
    </w:p>
    <w:p w14:paraId="35BA722D" w14:textId="410F97FD" w:rsidR="003B60B6" w:rsidRPr="002B68E6" w:rsidRDefault="003B60B6" w:rsidP="003B60B6">
      <w:pPr>
        <w:pStyle w:val="StandardWeb"/>
        <w:shd w:val="clear" w:color="auto" w:fill="FFFFFF"/>
        <w:spacing w:before="0" w:beforeAutospacing="0" w:after="200" w:afterAutospacing="0" w:line="360" w:lineRule="auto"/>
        <w:ind w:firstLine="567"/>
        <w:rPr>
          <w:rFonts w:ascii="Arial" w:hAnsi="Arial" w:cs="Arial"/>
          <w:i/>
          <w:iCs/>
          <w:sz w:val="22"/>
          <w:szCs w:val="22"/>
          <w:shd w:val="clear" w:color="auto" w:fill="FFFFFF"/>
        </w:rPr>
      </w:pPr>
      <w:r>
        <w:rPr>
          <w:rFonts w:ascii="Arial" w:hAnsi="Arial" w:cs="Arial"/>
          <w:i/>
          <w:iCs/>
          <w:sz w:val="22"/>
          <w:szCs w:val="22"/>
          <w:shd w:val="clear" w:color="auto" w:fill="FFFFFF"/>
        </w:rPr>
        <w:t xml:space="preserve">Fallbeispiel </w:t>
      </w:r>
      <w:r w:rsidR="00832247">
        <w:rPr>
          <w:rFonts w:ascii="Arial" w:hAnsi="Arial" w:cs="Arial"/>
          <w:i/>
          <w:iCs/>
          <w:sz w:val="22"/>
          <w:szCs w:val="22"/>
          <w:shd w:val="clear" w:color="auto" w:fill="FFFFFF"/>
        </w:rPr>
        <w:t>52.3</w:t>
      </w:r>
      <w:r>
        <w:rPr>
          <w:rFonts w:ascii="Arial" w:hAnsi="Arial" w:cs="Arial"/>
          <w:i/>
          <w:iCs/>
          <w:sz w:val="22"/>
          <w:szCs w:val="22"/>
          <w:shd w:val="clear" w:color="auto" w:fill="FFFFFF"/>
        </w:rPr>
        <w:t xml:space="preserve">: </w:t>
      </w:r>
      <w:r w:rsidRPr="002B68E6">
        <w:rPr>
          <w:rFonts w:ascii="Arial" w:hAnsi="Arial" w:cs="Arial"/>
          <w:i/>
          <w:iCs/>
          <w:sz w:val="22"/>
          <w:szCs w:val="22"/>
          <w:shd w:val="clear" w:color="auto" w:fill="FFFFFF"/>
        </w:rPr>
        <w:t>Versuchter Mord</w:t>
      </w:r>
    </w:p>
    <w:p w14:paraId="4CBAFAD8" w14:textId="77777777"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sz w:val="22"/>
          <w:szCs w:val="22"/>
          <w:shd w:val="clear" w:color="auto" w:fill="FFFFFF"/>
        </w:rPr>
        <w:t xml:space="preserve">Die Bewohnerin eines Mehrfamilienhauses hört Schreie im Stockwerk über ihr und macht sich sofort auf den Weg nach oben. Im Treppenhaus begegnet sie dem flüchtenden Täter und findet schließlich das schwer verletzte </w:t>
      </w:r>
      <w:r w:rsidRPr="003740BA">
        <w:rPr>
          <w:rFonts w:ascii="Arial" w:hAnsi="Arial" w:cs="Arial"/>
          <w:i/>
          <w:iCs/>
          <w:sz w:val="22"/>
          <w:szCs w:val="22"/>
          <w:shd w:val="clear" w:color="auto" w:fill="FFFFFF"/>
        </w:rPr>
        <w:t xml:space="preserve">Opfer an deren Wohnungseingang in einer Blutlache liegen. Für die Zeugin ein furchtbarer Schock, der sie traumatisiert und eine klare Erinnerung an den Täter verhindert. Die Zeugin leidet seit diesem Ereignis unter einer ausgeprägten Angststörung. In der forensischen Hypnose werden deshalb zuerst die </w:t>
      </w:r>
      <w:proofErr w:type="spellStart"/>
      <w:r w:rsidRPr="003740BA">
        <w:rPr>
          <w:rFonts w:ascii="Arial" w:hAnsi="Arial" w:cs="Arial"/>
          <w:i/>
          <w:iCs/>
          <w:sz w:val="22"/>
          <w:szCs w:val="22"/>
          <w:shd w:val="clear" w:color="auto" w:fill="FFFFFF"/>
        </w:rPr>
        <w:t>traumarelevanten</w:t>
      </w:r>
      <w:proofErr w:type="spellEnd"/>
      <w:r w:rsidRPr="003740BA">
        <w:rPr>
          <w:rFonts w:ascii="Arial" w:hAnsi="Arial" w:cs="Arial"/>
          <w:i/>
          <w:iCs/>
          <w:sz w:val="22"/>
          <w:szCs w:val="22"/>
          <w:shd w:val="clear" w:color="auto" w:fill="FFFFFF"/>
        </w:rPr>
        <w:t xml:space="preserve"> Aspekte dieser Erfahrung schrittweise gelöst. Als die Zeugin jetzt erneut gebeten wird, den Täter zu beschreiben</w:t>
      </w:r>
      <w:r w:rsidRPr="00B95DC7">
        <w:rPr>
          <w:rFonts w:ascii="Arial" w:hAnsi="Arial" w:cs="Arial"/>
          <w:i/>
          <w:iCs/>
          <w:sz w:val="22"/>
          <w:szCs w:val="22"/>
          <w:shd w:val="clear" w:color="auto" w:fill="FFFFFF"/>
        </w:rPr>
        <w:t xml:space="preserve">, kann sie sich plötzlich an vieles erinnern und insbesondere die Kleidung und den </w:t>
      </w:r>
      <w:r w:rsidRPr="00B95DC7">
        <w:rPr>
          <w:rFonts w:ascii="Arial" w:hAnsi="Arial" w:cs="Arial"/>
          <w:i/>
          <w:iCs/>
          <w:sz w:val="22"/>
          <w:szCs w:val="22"/>
          <w:shd w:val="clear" w:color="auto" w:fill="FFFFFF"/>
        </w:rPr>
        <w:lastRenderedPageBreak/>
        <w:t>Rucksack des Mannes genau beschreiben. Im Anschluss an die Trance gibt die Zeugin ein großes Entlastungsgefühl bzgl. des Vorfalls und des damit verbundenen diffusen Bedrohungsgefühls an.</w:t>
      </w:r>
      <w:r>
        <w:rPr>
          <w:rFonts w:ascii="Arial" w:hAnsi="Arial" w:cs="Arial"/>
          <w:i/>
          <w:iCs/>
          <w:sz w:val="22"/>
          <w:szCs w:val="22"/>
          <w:shd w:val="clear" w:color="auto" w:fill="FFFFFF"/>
        </w:rPr>
        <w:t xml:space="preserve"> </w:t>
      </w: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w:t>
      </w:r>
      <w:proofErr w:type="spellStart"/>
      <w:r w:rsidRPr="00B95DC7">
        <w:rPr>
          <w:rFonts w:ascii="Arial" w:hAnsi="Arial" w:cs="Arial"/>
          <w:i/>
          <w:iCs/>
          <w:color w:val="000000"/>
          <w:sz w:val="22"/>
          <w:szCs w:val="22"/>
          <w:shd w:val="clear" w:color="auto" w:fill="FFFFFF"/>
        </w:rPr>
        <w:t>St</w:t>
      </w:r>
      <w:r>
        <w:rPr>
          <w:rFonts w:ascii="Arial" w:hAnsi="Arial" w:cs="Arial"/>
          <w:i/>
          <w:iCs/>
          <w:color w:val="000000"/>
          <w:sz w:val="22"/>
          <w:szCs w:val="22"/>
          <w:shd w:val="clear" w:color="auto" w:fill="FFFFFF"/>
        </w:rPr>
        <w:t>op</w:t>
      </w:r>
      <w:proofErr w:type="spellEnd"/>
      <w:r w:rsidRPr="00B95DC7">
        <w:rPr>
          <w:rFonts w:ascii="Arial" w:hAnsi="Arial" w:cs="Arial"/>
          <w:i/>
          <w:iCs/>
          <w:color w:val="000000"/>
          <w:sz w:val="22"/>
          <w:szCs w:val="22"/>
          <w:shd w:val="clear" w:color="auto" w:fill="FFFFFF"/>
        </w:rPr>
        <w:t xml:space="preserve">&gt;  </w:t>
      </w:r>
    </w:p>
    <w:p w14:paraId="3C3609C9" w14:textId="77777777" w:rsidR="003B60B6" w:rsidRPr="00B95DC7" w:rsidRDefault="003B60B6" w:rsidP="003B60B6">
      <w:pPr>
        <w:pStyle w:val="StandardWeb"/>
        <w:shd w:val="clear" w:color="auto" w:fill="FFFFFF"/>
        <w:spacing w:before="0" w:beforeAutospacing="0" w:after="200" w:afterAutospacing="0" w:line="360" w:lineRule="auto"/>
        <w:rPr>
          <w:rFonts w:ascii="Arial" w:hAnsi="Arial" w:cs="Arial"/>
          <w:b/>
          <w:bCs/>
          <w:sz w:val="22"/>
          <w:szCs w:val="22"/>
          <w:shd w:val="clear" w:color="auto" w:fill="FFFFFF"/>
        </w:rPr>
      </w:pPr>
    </w:p>
    <w:p w14:paraId="00222B48" w14:textId="77777777" w:rsidR="003B60B6" w:rsidRPr="00B95DC7" w:rsidRDefault="003B60B6" w:rsidP="003B60B6">
      <w:pPr>
        <w:pStyle w:val="StandardWeb"/>
        <w:shd w:val="clear" w:color="auto" w:fill="FFFFFF"/>
        <w:spacing w:before="0" w:beforeAutospacing="0" w:after="200" w:afterAutospacing="0" w:line="360" w:lineRule="auto"/>
        <w:rPr>
          <w:rFonts w:ascii="Arial" w:hAnsi="Arial" w:cs="Arial"/>
          <w:sz w:val="22"/>
          <w:szCs w:val="22"/>
          <w:shd w:val="clear" w:color="auto" w:fill="FFFFFF"/>
        </w:rPr>
      </w:pPr>
      <w:r w:rsidRPr="00B95DC7">
        <w:rPr>
          <w:rFonts w:ascii="Arial" w:hAnsi="Arial" w:cs="Arial"/>
          <w:sz w:val="22"/>
          <w:szCs w:val="22"/>
          <w:shd w:val="clear" w:color="auto" w:fill="FFFFFF"/>
        </w:rPr>
        <w:t>Wie dieser Fall und die weiteren Fallgeschichten verdeutlichen, sollte der Hypnotherapeut nicht nur mit der Ermittlungsarbeit der Polizei vertraut sein, sondern auch eine langjährige Erfahrung in Bereich der Traumatherapie aufweisen. Bei traumatisierten Zeugen oder Opferzeugen ist es deshalb für die spätere Hypnose von großer Bedeutung</w:t>
      </w:r>
      <w:r>
        <w:rPr>
          <w:rFonts w:ascii="Arial" w:hAnsi="Arial" w:cs="Arial"/>
          <w:sz w:val="22"/>
          <w:szCs w:val="22"/>
          <w:shd w:val="clear" w:color="auto" w:fill="FFFFFF"/>
        </w:rPr>
        <w:t>,</w:t>
      </w:r>
      <w:r w:rsidRPr="00B95DC7">
        <w:rPr>
          <w:rFonts w:ascii="Arial" w:hAnsi="Arial" w:cs="Arial"/>
          <w:sz w:val="22"/>
          <w:szCs w:val="22"/>
          <w:shd w:val="clear" w:color="auto" w:fill="FFFFFF"/>
        </w:rPr>
        <w:t xml:space="preserve"> im Vorgespräch genügend Zeit für den Aufbau einer vertrauensvollen Beziehung einzuplanen. Auch sollte bereits im Vorfeld die Option einer psychotherapeutischen Nachbehandlung </w:t>
      </w:r>
      <w:r>
        <w:rPr>
          <w:rFonts w:ascii="Arial" w:hAnsi="Arial" w:cs="Arial"/>
          <w:sz w:val="22"/>
          <w:szCs w:val="22"/>
          <w:shd w:val="clear" w:color="auto" w:fill="FFFFFF"/>
        </w:rPr>
        <w:t xml:space="preserve">(durch andere als den durchführenden Hypnotherapeuten) </w:t>
      </w:r>
      <w:r w:rsidRPr="00B95DC7">
        <w:rPr>
          <w:rFonts w:ascii="Arial" w:hAnsi="Arial" w:cs="Arial"/>
          <w:sz w:val="22"/>
          <w:szCs w:val="22"/>
          <w:shd w:val="clear" w:color="auto" w:fill="FFFFFF"/>
        </w:rPr>
        <w:t xml:space="preserve">geklärt sein. Gerade bei traumatisierten Zeugen unterscheidet sich die deutsche Vorgehensweise deutlich von der amerikanischen Methode, bei der für die forensische </w:t>
      </w:r>
      <w:r w:rsidRPr="003740BA">
        <w:rPr>
          <w:rFonts w:ascii="Arial" w:hAnsi="Arial" w:cs="Arial"/>
          <w:sz w:val="22"/>
          <w:szCs w:val="22"/>
          <w:shd w:val="clear" w:color="auto" w:fill="FFFFFF"/>
        </w:rPr>
        <w:t xml:space="preserve">Hypnose in den meisten Fällen speziell geschulte Polizeibeamte eingesetzt </w:t>
      </w:r>
      <w:proofErr w:type="spellStart"/>
      <w:proofErr w:type="gramStart"/>
      <w:r w:rsidRPr="003740BA">
        <w:rPr>
          <w:rFonts w:ascii="Arial" w:hAnsi="Arial" w:cs="Arial"/>
          <w:sz w:val="22"/>
          <w:szCs w:val="22"/>
          <w:shd w:val="clear" w:color="auto" w:fill="FFFFFF"/>
        </w:rPr>
        <w:t>werden,die</w:t>
      </w:r>
      <w:proofErr w:type="spellEnd"/>
      <w:proofErr w:type="gramEnd"/>
      <w:r w:rsidRPr="003740BA">
        <w:rPr>
          <w:rFonts w:ascii="Arial" w:hAnsi="Arial" w:cs="Arial"/>
          <w:sz w:val="22"/>
          <w:szCs w:val="22"/>
          <w:shd w:val="clear" w:color="auto" w:fill="FFFFFF"/>
        </w:rPr>
        <w:t xml:space="preserve"> aber weder fundierte psychologische Kenntnisse noch</w:t>
      </w:r>
      <w:r>
        <w:rPr>
          <w:rFonts w:ascii="Arial" w:hAnsi="Arial" w:cs="Arial"/>
          <w:sz w:val="22"/>
          <w:szCs w:val="22"/>
          <w:shd w:val="clear" w:color="auto" w:fill="FFFFFF"/>
        </w:rPr>
        <w:t xml:space="preserve"> </w:t>
      </w:r>
      <w:r w:rsidRPr="003740BA">
        <w:rPr>
          <w:rFonts w:ascii="Arial" w:hAnsi="Arial" w:cs="Arial"/>
          <w:sz w:val="22"/>
          <w:szCs w:val="22"/>
          <w:shd w:val="clear" w:color="auto" w:fill="FFFFFF"/>
        </w:rPr>
        <w:t xml:space="preserve">eine </w:t>
      </w:r>
      <w:proofErr w:type="spellStart"/>
      <w:r w:rsidRPr="003740BA">
        <w:rPr>
          <w:rFonts w:ascii="Arial" w:hAnsi="Arial" w:cs="Arial"/>
          <w:sz w:val="22"/>
          <w:szCs w:val="22"/>
          <w:shd w:val="clear" w:color="auto" w:fill="FFFFFF"/>
        </w:rPr>
        <w:t>traumatherapeutische</w:t>
      </w:r>
      <w:proofErr w:type="spellEnd"/>
      <w:r w:rsidRPr="003740BA">
        <w:rPr>
          <w:rFonts w:ascii="Arial" w:hAnsi="Arial" w:cs="Arial"/>
          <w:sz w:val="22"/>
          <w:szCs w:val="22"/>
          <w:shd w:val="clear" w:color="auto" w:fill="FFFFFF"/>
        </w:rPr>
        <w:t xml:space="preserve"> Ausbildung besitzen. </w:t>
      </w:r>
    </w:p>
    <w:p w14:paraId="39E312AB" w14:textId="77777777" w:rsidR="003B60B6" w:rsidRPr="00B95DC7" w:rsidRDefault="003B60B6" w:rsidP="003B60B6">
      <w:pPr>
        <w:pStyle w:val="StandardWeb"/>
        <w:shd w:val="clear" w:color="auto" w:fill="FFFFFF"/>
        <w:spacing w:before="0" w:beforeAutospacing="0" w:after="200" w:afterAutospacing="0" w:line="360" w:lineRule="auto"/>
        <w:rPr>
          <w:rFonts w:ascii="Arial" w:hAnsi="Arial" w:cs="Arial"/>
          <w:b/>
          <w:bCs/>
          <w:sz w:val="22"/>
          <w:szCs w:val="22"/>
          <w:shd w:val="clear" w:color="auto" w:fill="FFFFFF"/>
        </w:rPr>
      </w:pPr>
    </w:p>
    <w:p w14:paraId="574FF5B9" w14:textId="77777777" w:rsidR="003B60B6" w:rsidRPr="00B95DC7" w:rsidRDefault="003B60B6" w:rsidP="00DD38C3">
      <w:pPr>
        <w:pStyle w:val="berschrift2"/>
        <w:rPr>
          <w:shd w:val="clear" w:color="auto" w:fill="FFFFFF"/>
        </w:rPr>
      </w:pPr>
      <w:r w:rsidRPr="00B95DC7">
        <w:rPr>
          <w:shd w:val="clear" w:color="auto" w:fill="FFFFFF"/>
        </w:rPr>
        <w:t>Einsatzbereiche der forensischen Hypnose</w:t>
      </w:r>
    </w:p>
    <w:p w14:paraId="3192AD00" w14:textId="77777777" w:rsidR="003B60B6" w:rsidRDefault="003B60B6" w:rsidP="003B60B6">
      <w:pPr>
        <w:pStyle w:val="StandardWeb"/>
        <w:shd w:val="clear" w:color="auto" w:fill="FFFFFF"/>
        <w:spacing w:after="200" w:line="360" w:lineRule="auto"/>
        <w:rPr>
          <w:rFonts w:ascii="Arial" w:hAnsi="Arial" w:cs="Arial"/>
          <w:color w:val="000000"/>
          <w:sz w:val="22"/>
          <w:szCs w:val="22"/>
          <w:shd w:val="clear" w:color="auto" w:fill="FFFFFF"/>
        </w:rPr>
      </w:pPr>
      <w:r w:rsidRPr="00B95DC7">
        <w:rPr>
          <w:rFonts w:ascii="Arial" w:hAnsi="Arial" w:cs="Arial"/>
          <w:color w:val="000000"/>
          <w:sz w:val="22"/>
          <w:szCs w:val="22"/>
          <w:shd w:val="clear" w:color="auto" w:fill="FFFFFF"/>
        </w:rPr>
        <w:t>Die forensische Hypnose ist grundsätzlich in allen Fällen, in denen Zeugen ein Tatgeschehen beobachten konnten, einsetzbar. Aus Sicht der Autoren ist Voraussetzung dafür, dass der Zeuge sich aus eine</w:t>
      </w:r>
      <w:r w:rsidRPr="003740BA">
        <w:rPr>
          <w:rFonts w:ascii="Arial" w:hAnsi="Arial" w:cs="Arial"/>
          <w:color w:val="000000"/>
          <w:sz w:val="22"/>
          <w:szCs w:val="22"/>
          <w:shd w:val="clear" w:color="auto" w:fill="FFFFFF"/>
        </w:rPr>
        <w:t xml:space="preserve">m </w:t>
      </w:r>
      <w:r w:rsidRPr="00B95DC7">
        <w:rPr>
          <w:rFonts w:ascii="Arial" w:hAnsi="Arial" w:cs="Arial"/>
          <w:color w:val="000000"/>
          <w:sz w:val="22"/>
          <w:szCs w:val="22"/>
          <w:shd w:val="clear" w:color="auto" w:fill="FFFFFF"/>
        </w:rPr>
        <w:t>bestimmten Grund (z.B. traumatische Verdrängung) nicht vollständig an das relevante Geschehen erinnern kann und das Erlebnis für den Betroffenen emotional bedeutsam war. In Deutschland wird die forensische Hypnose</w:t>
      </w:r>
      <w:r>
        <w:rPr>
          <w:rFonts w:ascii="Arial" w:hAnsi="Arial" w:cs="Arial"/>
          <w:color w:val="000000"/>
          <w:sz w:val="22"/>
          <w:szCs w:val="22"/>
          <w:shd w:val="clear" w:color="auto" w:fill="FFFFFF"/>
        </w:rPr>
        <w:t xml:space="preserve"> </w:t>
      </w:r>
      <w:r w:rsidRPr="00B95DC7">
        <w:rPr>
          <w:rFonts w:ascii="Arial" w:hAnsi="Arial" w:cs="Arial"/>
          <w:color w:val="000000"/>
          <w:sz w:val="22"/>
          <w:szCs w:val="22"/>
          <w:shd w:val="clear" w:color="auto" w:fill="FFFFFF"/>
        </w:rPr>
        <w:t xml:space="preserve">hauptsächlich bei Kapitalverbrechen wie z.B. schwerer Körperverletzung oder Mord eingesetzt. In einigen Fällen wird eine (erneute) Erstellung eines Phantombildes direkt im Anschluss an die Forensische Hypnose geplant, bzw. kann der Hypnotherapeut dabeibleiben und erneut eine fraktionierte Trance mit Augenöffnen anleiten, um eine Übereinstimmung der Erinnerung mit dem Bild zu fördern. Es kann </w:t>
      </w:r>
      <w:r>
        <w:rPr>
          <w:rFonts w:ascii="Arial" w:hAnsi="Arial" w:cs="Arial"/>
          <w:color w:val="000000"/>
          <w:sz w:val="22"/>
          <w:szCs w:val="22"/>
          <w:shd w:val="clear" w:color="auto" w:fill="FFFFFF"/>
        </w:rPr>
        <w:t>zudem</w:t>
      </w:r>
      <w:r w:rsidRPr="00B95DC7">
        <w:rPr>
          <w:rFonts w:ascii="Arial" w:hAnsi="Arial" w:cs="Arial"/>
          <w:color w:val="000000"/>
          <w:sz w:val="22"/>
          <w:szCs w:val="22"/>
          <w:shd w:val="clear" w:color="auto" w:fill="FFFFFF"/>
        </w:rPr>
        <w:t xml:space="preserve"> hilfreich sein, dass der Phantombildersteller per Videoübertragung die forensische Hypnose mitverfolgt und im Anschluss wichtige Details aufgreifen kann. Auch hier ist es von Vorteil, wenn der Hypnotherapeut mit der Arbeit eines Phantombilderstellers vertraut ist. </w:t>
      </w:r>
      <w:proofErr w:type="spellStart"/>
      <w:r w:rsidRPr="00B95DC7">
        <w:rPr>
          <w:rFonts w:ascii="Arial" w:hAnsi="Arial" w:cs="Arial"/>
          <w:color w:val="000000"/>
          <w:sz w:val="22"/>
          <w:szCs w:val="22"/>
          <w:shd w:val="clear" w:color="auto" w:fill="FFFFFF"/>
        </w:rPr>
        <w:t>Desweiteren</w:t>
      </w:r>
      <w:proofErr w:type="spellEnd"/>
      <w:r w:rsidRPr="00B95DC7">
        <w:rPr>
          <w:rFonts w:ascii="Arial" w:hAnsi="Arial" w:cs="Arial"/>
          <w:color w:val="000000"/>
          <w:sz w:val="22"/>
          <w:szCs w:val="22"/>
          <w:shd w:val="clear" w:color="auto" w:fill="FFFFFF"/>
        </w:rPr>
        <w:t xml:space="preserve"> ist die Hypnose auch mit dem Einsatz der Wahllichtbildvorlage (mehrere Fotos von Personen unter denen 1-2 Tatverdächtige sind) kombinierbar.</w:t>
      </w:r>
    </w:p>
    <w:p w14:paraId="630396F7" w14:textId="77777777" w:rsidR="003B60B6" w:rsidRPr="00B95DC7" w:rsidRDefault="003B60B6" w:rsidP="003B60B6">
      <w:pPr>
        <w:pStyle w:val="StandardWeb"/>
        <w:shd w:val="clear" w:color="auto" w:fill="FFFFFF"/>
        <w:spacing w:after="200" w:line="360" w:lineRule="auto"/>
        <w:rPr>
          <w:rFonts w:ascii="Arial" w:hAnsi="Arial" w:cs="Arial"/>
          <w:color w:val="000000"/>
          <w:sz w:val="22"/>
          <w:szCs w:val="22"/>
          <w:shd w:val="clear" w:color="auto" w:fill="FFFFFF"/>
        </w:rPr>
      </w:pPr>
    </w:p>
    <w:p w14:paraId="1BC363E4" w14:textId="77777777"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Start&gt;  </w:t>
      </w:r>
    </w:p>
    <w:p w14:paraId="31DBD35B" w14:textId="12CE87C3" w:rsidR="003B60B6" w:rsidRPr="00E71959" w:rsidRDefault="003B60B6" w:rsidP="003B60B6">
      <w:pPr>
        <w:pStyle w:val="StandardWeb"/>
        <w:shd w:val="clear" w:color="auto" w:fill="FFFFFF"/>
        <w:spacing w:after="200" w:line="360" w:lineRule="auto"/>
        <w:rPr>
          <w:rFonts w:ascii="Arial" w:hAnsi="Arial" w:cs="Arial"/>
          <w:i/>
          <w:iCs/>
          <w:color w:val="000000"/>
          <w:sz w:val="22"/>
          <w:szCs w:val="22"/>
          <w:shd w:val="clear" w:color="auto" w:fill="FFFFFF"/>
        </w:rPr>
      </w:pPr>
      <w:r>
        <w:rPr>
          <w:rFonts w:ascii="Arial" w:hAnsi="Arial" w:cs="Arial"/>
          <w:i/>
          <w:iCs/>
          <w:color w:val="000000"/>
          <w:sz w:val="22"/>
          <w:szCs w:val="22"/>
          <w:shd w:val="clear" w:color="auto" w:fill="FFFFFF"/>
        </w:rPr>
        <w:lastRenderedPageBreak/>
        <w:t xml:space="preserve">Fallbeispiel </w:t>
      </w:r>
      <w:r w:rsidR="00832247">
        <w:rPr>
          <w:rFonts w:ascii="Arial" w:hAnsi="Arial" w:cs="Arial"/>
          <w:i/>
          <w:iCs/>
          <w:color w:val="000000"/>
          <w:sz w:val="22"/>
          <w:szCs w:val="22"/>
          <w:shd w:val="clear" w:color="auto" w:fill="FFFFFF"/>
        </w:rPr>
        <w:t>52.4</w:t>
      </w:r>
      <w:r>
        <w:rPr>
          <w:rFonts w:ascii="Arial" w:hAnsi="Arial" w:cs="Arial"/>
          <w:i/>
          <w:iCs/>
          <w:color w:val="000000"/>
          <w:sz w:val="22"/>
          <w:szCs w:val="22"/>
          <w:shd w:val="clear" w:color="auto" w:fill="FFFFFF"/>
        </w:rPr>
        <w:t xml:space="preserve">: </w:t>
      </w:r>
      <w:r w:rsidRPr="00E71959">
        <w:rPr>
          <w:rFonts w:ascii="Arial" w:hAnsi="Arial" w:cs="Arial"/>
          <w:i/>
          <w:iCs/>
          <w:color w:val="000000"/>
          <w:sz w:val="22"/>
          <w:szCs w:val="22"/>
          <w:shd w:val="clear" w:color="auto" w:fill="FFFFFF"/>
        </w:rPr>
        <w:t>Phantombild nach 22 Jahren</w:t>
      </w:r>
    </w:p>
    <w:p w14:paraId="5948265E" w14:textId="77777777" w:rsidR="003B60B6" w:rsidRPr="00E71959" w:rsidRDefault="003B60B6" w:rsidP="003B60B6">
      <w:pPr>
        <w:shd w:val="clear" w:color="auto" w:fill="FFFFFF"/>
        <w:spacing w:after="200" w:line="360" w:lineRule="auto"/>
        <w:rPr>
          <w:rFonts w:ascii="Arial" w:hAnsi="Arial" w:cs="Arial"/>
          <w:i/>
          <w:iCs/>
          <w:color w:val="000000"/>
          <w:sz w:val="22"/>
          <w:szCs w:val="22"/>
          <w:shd w:val="clear" w:color="auto" w:fill="FFFFFF"/>
        </w:rPr>
      </w:pPr>
      <w:r w:rsidRPr="00E71959">
        <w:rPr>
          <w:rFonts w:ascii="Arial" w:hAnsi="Arial" w:cs="Arial"/>
          <w:i/>
          <w:iCs/>
          <w:color w:val="000000"/>
          <w:sz w:val="22"/>
          <w:szCs w:val="22"/>
          <w:shd w:val="clear" w:color="auto" w:fill="FFFFFF"/>
        </w:rPr>
        <w:t>Wie oft in Altfällen, werden durch neue Analysemethoden neue Ermittlungsansätze verfolgt und durch erneute Zeugenbefragungen ergänzt. Eine 16-jährige wurde als Anhalterin nach einem Disco-Besuch mitgenommen. Als der Fahrer eine Pause machte, attackierte er sie mit über 20 Messerstichen und ließ sie blutend liegen. Das Opfer schleppte sich zum Stra</w:t>
      </w:r>
      <w:r>
        <w:rPr>
          <w:rFonts w:ascii="Arial" w:hAnsi="Arial" w:cs="Arial"/>
          <w:i/>
          <w:iCs/>
          <w:color w:val="000000"/>
          <w:sz w:val="22"/>
          <w:szCs w:val="22"/>
          <w:shd w:val="clear" w:color="auto" w:fill="FFFFFF"/>
        </w:rPr>
        <w:t>ß</w:t>
      </w:r>
      <w:r w:rsidRPr="00E71959">
        <w:rPr>
          <w:rFonts w:ascii="Arial" w:hAnsi="Arial" w:cs="Arial"/>
          <w:i/>
          <w:iCs/>
          <w:color w:val="000000"/>
          <w:sz w:val="22"/>
          <w:szCs w:val="22"/>
          <w:shd w:val="clear" w:color="auto" w:fill="FFFFFF"/>
        </w:rPr>
        <w:t xml:space="preserve">enrand, wurde entdeckt und gerettet. 22 Jahre später wurde sie mittels forensischer Hypnose befragt. Mit dem Phantombildersteller, der die ganze Zeit über Video zusah, und in Anwesenheit und mit Anleitung zur Entspannung durch den Hypnotherapeuten, erarbeitete sie eine Zeichnung, die so treffend war, dass sie eine deutliche Schreck- und </w:t>
      </w:r>
      <w:proofErr w:type="spellStart"/>
      <w:r w:rsidRPr="00E71959">
        <w:rPr>
          <w:rFonts w:ascii="Arial" w:hAnsi="Arial" w:cs="Arial"/>
          <w:i/>
          <w:iCs/>
          <w:color w:val="000000"/>
          <w:sz w:val="22"/>
          <w:szCs w:val="22"/>
          <w:shd w:val="clear" w:color="auto" w:fill="FFFFFF"/>
        </w:rPr>
        <w:t>Erkennensreaktion</w:t>
      </w:r>
      <w:proofErr w:type="spellEnd"/>
      <w:r w:rsidRPr="00E71959">
        <w:rPr>
          <w:rFonts w:ascii="Arial" w:hAnsi="Arial" w:cs="Arial"/>
          <w:i/>
          <w:iCs/>
          <w:color w:val="000000"/>
          <w:sz w:val="22"/>
          <w:szCs w:val="22"/>
          <w:shd w:val="clear" w:color="auto" w:fill="FFFFFF"/>
        </w:rPr>
        <w:t xml:space="preserve"> auslöste. Der Fall blieb dennoch bis heute ungelöst. &lt;</w:t>
      </w:r>
      <w:proofErr w:type="spellStart"/>
      <w:r w:rsidRPr="00E71959">
        <w:rPr>
          <w:rFonts w:ascii="Arial" w:hAnsi="Arial" w:cs="Arial"/>
          <w:i/>
          <w:iCs/>
          <w:color w:val="000000"/>
          <w:sz w:val="22"/>
          <w:szCs w:val="22"/>
          <w:shd w:val="clear" w:color="auto" w:fill="FFFFFF"/>
        </w:rPr>
        <w:t>Example</w:t>
      </w:r>
      <w:proofErr w:type="spellEnd"/>
      <w:r w:rsidRPr="00E71959">
        <w:rPr>
          <w:rFonts w:ascii="Arial" w:hAnsi="Arial" w:cs="Arial"/>
          <w:i/>
          <w:iCs/>
          <w:color w:val="000000"/>
          <w:sz w:val="22"/>
          <w:szCs w:val="22"/>
          <w:shd w:val="clear" w:color="auto" w:fill="FFFFFF"/>
        </w:rPr>
        <w:t xml:space="preserve"> </w:t>
      </w:r>
      <w:proofErr w:type="spellStart"/>
      <w:r w:rsidRPr="00E71959">
        <w:rPr>
          <w:rFonts w:ascii="Arial" w:hAnsi="Arial" w:cs="Arial"/>
          <w:i/>
          <w:iCs/>
          <w:color w:val="000000"/>
          <w:sz w:val="22"/>
          <w:szCs w:val="22"/>
          <w:shd w:val="clear" w:color="auto" w:fill="FFFFFF"/>
        </w:rPr>
        <w:t>Stop</w:t>
      </w:r>
      <w:proofErr w:type="spellEnd"/>
      <w:r w:rsidRPr="00E71959">
        <w:rPr>
          <w:rFonts w:ascii="Arial" w:hAnsi="Arial" w:cs="Arial"/>
          <w:i/>
          <w:iCs/>
          <w:color w:val="000000"/>
          <w:sz w:val="22"/>
          <w:szCs w:val="22"/>
          <w:shd w:val="clear" w:color="auto" w:fill="FFFFFF"/>
        </w:rPr>
        <w:t xml:space="preserve">&gt;  </w:t>
      </w:r>
    </w:p>
    <w:p w14:paraId="2104B8D9" w14:textId="77777777" w:rsidR="003B60B6" w:rsidRPr="005548E3" w:rsidRDefault="003B60B6" w:rsidP="003B60B6">
      <w:pPr>
        <w:pStyle w:val="StandardWeb"/>
        <w:shd w:val="clear" w:color="auto" w:fill="FFFFFF"/>
        <w:spacing w:before="0" w:beforeAutospacing="0" w:after="200" w:afterAutospacing="0" w:line="360" w:lineRule="auto"/>
        <w:rPr>
          <w:rFonts w:ascii="Arial" w:hAnsi="Arial" w:cs="Arial"/>
          <w:color w:val="000000"/>
          <w:sz w:val="22"/>
          <w:szCs w:val="22"/>
          <w:shd w:val="clear" w:color="auto" w:fill="FFFFFF"/>
        </w:rPr>
      </w:pPr>
      <w:r w:rsidRPr="00B95DC7">
        <w:rPr>
          <w:rFonts w:ascii="Arial" w:hAnsi="Arial" w:cs="Arial"/>
          <w:color w:val="000000"/>
          <w:sz w:val="22"/>
          <w:szCs w:val="22"/>
          <w:shd w:val="clear" w:color="auto" w:fill="FFFFFF"/>
        </w:rPr>
        <w:t xml:space="preserve">Idealerweise wird die forensische Hypnose zeitnah nach der relevanten Wahrnehmung eingesetzt, da hier die Erfolgsaussichten höher sind. Gründe, wieso eine forensische Hypnose später eingesetzt wird, liegen z.B. in der psychischen Stabilität eines traumatisierten (Opfer-)Zeugen, medizinische Gründe (Koma, wiederholte Narkosen bei mehreren Operationen), und die Vorgabe der Justiz, dass die forensische Hypnose nur als </w:t>
      </w:r>
      <w:proofErr w:type="spellStart"/>
      <w:r w:rsidRPr="00B95DC7">
        <w:rPr>
          <w:rFonts w:ascii="Arial" w:hAnsi="Arial" w:cs="Arial"/>
          <w:color w:val="000000"/>
          <w:sz w:val="22"/>
          <w:szCs w:val="22"/>
          <w:shd w:val="clear" w:color="auto" w:fill="FFFFFF"/>
        </w:rPr>
        <w:t>ultima</w:t>
      </w:r>
      <w:proofErr w:type="spellEnd"/>
      <w:r w:rsidRPr="00B95DC7">
        <w:rPr>
          <w:rFonts w:ascii="Arial" w:hAnsi="Arial" w:cs="Arial"/>
          <w:color w:val="000000"/>
          <w:sz w:val="22"/>
          <w:szCs w:val="22"/>
          <w:shd w:val="clear" w:color="auto" w:fill="FFFFFF"/>
        </w:rPr>
        <w:t xml:space="preserve"> </w:t>
      </w:r>
      <w:proofErr w:type="spellStart"/>
      <w:r w:rsidRPr="00B95DC7">
        <w:rPr>
          <w:rFonts w:ascii="Arial" w:hAnsi="Arial" w:cs="Arial"/>
          <w:color w:val="000000"/>
          <w:sz w:val="22"/>
          <w:szCs w:val="22"/>
          <w:shd w:val="clear" w:color="auto" w:fill="FFFFFF"/>
        </w:rPr>
        <w:t>ratio</w:t>
      </w:r>
      <w:proofErr w:type="spellEnd"/>
      <w:r w:rsidRPr="00B95DC7">
        <w:rPr>
          <w:rFonts w:ascii="Arial" w:hAnsi="Arial" w:cs="Arial"/>
          <w:color w:val="000000"/>
          <w:sz w:val="22"/>
          <w:szCs w:val="22"/>
          <w:shd w:val="clear" w:color="auto" w:fill="FFFFFF"/>
        </w:rPr>
        <w:t xml:space="preserve"> eingesetzt werden soll.  </w:t>
      </w:r>
    </w:p>
    <w:p w14:paraId="65F463BC" w14:textId="77777777" w:rsidR="003B60B6" w:rsidRPr="005548E3" w:rsidRDefault="003B60B6" w:rsidP="003B60B6">
      <w:pPr>
        <w:pStyle w:val="StandardWeb"/>
        <w:shd w:val="clear" w:color="auto" w:fill="FFFFFF"/>
        <w:spacing w:before="0" w:beforeAutospacing="0" w:after="200" w:afterAutospacing="0" w:line="360" w:lineRule="auto"/>
        <w:rPr>
          <w:rFonts w:ascii="Arial" w:hAnsi="Arial" w:cs="Arial"/>
          <w:color w:val="000000"/>
          <w:sz w:val="22"/>
          <w:szCs w:val="22"/>
          <w:shd w:val="clear" w:color="auto" w:fill="FFFFFF"/>
        </w:rPr>
      </w:pPr>
      <w:r w:rsidRPr="003740BA">
        <w:rPr>
          <w:rFonts w:ascii="Arial" w:hAnsi="Arial" w:cs="Arial"/>
          <w:color w:val="000000"/>
          <w:sz w:val="22"/>
          <w:szCs w:val="22"/>
          <w:shd w:val="clear" w:color="auto" w:fill="FFFFFF"/>
        </w:rPr>
        <w:t>Befragt werden können mittels der forensischen Hypnose Jugendliche und Erwachsene, tatbeteiligte oder unbeteiligte Personen. Bei Kindern muss hier genau abgewogen werden</w:t>
      </w:r>
      <w:r>
        <w:rPr>
          <w:rFonts w:ascii="Arial" w:hAnsi="Arial" w:cs="Arial"/>
          <w:color w:val="000000"/>
          <w:sz w:val="22"/>
          <w:szCs w:val="22"/>
          <w:shd w:val="clear" w:color="auto" w:fill="FFFFFF"/>
        </w:rPr>
        <w:t>;</w:t>
      </w:r>
      <w:r w:rsidRPr="003740BA">
        <w:rPr>
          <w:rFonts w:ascii="Arial" w:hAnsi="Arial" w:cs="Arial"/>
          <w:color w:val="000000"/>
          <w:sz w:val="22"/>
          <w:szCs w:val="22"/>
          <w:shd w:val="clear" w:color="auto" w:fill="FFFFFF"/>
        </w:rPr>
        <w:t xml:space="preserve"> obwohl eine Hypnose ab dem Schulalter denkbar wäre (s. </w:t>
      </w:r>
      <w:proofErr w:type="spellStart"/>
      <w:r w:rsidRPr="003740BA">
        <w:rPr>
          <w:rFonts w:ascii="Arial" w:hAnsi="Arial" w:cs="Arial"/>
          <w:color w:val="000000"/>
          <w:sz w:val="22"/>
          <w:szCs w:val="22"/>
          <w:shd w:val="clear" w:color="auto" w:fill="FFFFFF"/>
        </w:rPr>
        <w:t>Gravitz</w:t>
      </w:r>
      <w:proofErr w:type="spellEnd"/>
      <w:r w:rsidRPr="003740BA">
        <w:rPr>
          <w:rFonts w:ascii="Arial" w:hAnsi="Arial" w:cs="Arial"/>
          <w:color w:val="000000"/>
          <w:sz w:val="22"/>
          <w:szCs w:val="22"/>
          <w:shd w:val="clear" w:color="auto" w:fill="FFFFFF"/>
        </w:rPr>
        <w:t xml:space="preserve"> 1997), gibt es andere Befragungstechniken durch Experten für Kindervernehmungen, die zuerst eingesetzt werden sollten. Zudem gestaltet sich die Hypnose als problematisch bei einer generell eingeschränkten Gedächtnisleistung, z.B. durch Demenz, hohes Alter, Behinderung oder Erkrankung</w:t>
      </w:r>
      <w:r w:rsidRPr="005548E3">
        <w:rPr>
          <w:rFonts w:ascii="Arial" w:hAnsi="Arial" w:cs="Arial"/>
          <w:color w:val="000000"/>
          <w:sz w:val="22"/>
          <w:szCs w:val="22"/>
          <w:shd w:val="clear" w:color="auto" w:fill="FFFFFF"/>
        </w:rPr>
        <w:t xml:space="preserve">.  </w:t>
      </w:r>
    </w:p>
    <w:p w14:paraId="6BA30766" w14:textId="7C032121" w:rsidR="003B60B6" w:rsidRPr="003740BA" w:rsidRDefault="003B60B6" w:rsidP="003B60B6">
      <w:pPr>
        <w:pStyle w:val="StandardWeb"/>
        <w:shd w:val="clear" w:color="auto" w:fill="FFFFFF"/>
        <w:spacing w:before="0" w:beforeAutospacing="0" w:after="200" w:afterAutospacing="0" w:line="360" w:lineRule="auto"/>
        <w:rPr>
          <w:rFonts w:ascii="Arial" w:hAnsi="Arial" w:cs="Arial"/>
          <w:color w:val="000000"/>
          <w:sz w:val="22"/>
          <w:szCs w:val="22"/>
          <w:shd w:val="clear" w:color="auto" w:fill="FFFFFF"/>
        </w:rPr>
      </w:pPr>
      <w:r w:rsidRPr="003740BA">
        <w:rPr>
          <w:rFonts w:ascii="Arial" w:hAnsi="Arial" w:cs="Arial"/>
          <w:color w:val="000000"/>
          <w:sz w:val="22"/>
          <w:szCs w:val="22"/>
          <w:shd w:val="clear" w:color="auto" w:fill="FFFFFF"/>
        </w:rPr>
        <w:t>Ein besonderes Einsatzgebiet stellt die Amnesie</w:t>
      </w:r>
      <w:r>
        <w:rPr>
          <w:rFonts w:ascii="Arial" w:hAnsi="Arial" w:cs="Arial"/>
          <w:color w:val="000000"/>
          <w:sz w:val="22"/>
          <w:szCs w:val="22"/>
          <w:shd w:val="clear" w:color="auto" w:fill="FFFFFF"/>
        </w:rPr>
        <w:fldChar w:fldCharType="begin"/>
      </w:r>
      <w:r>
        <w:instrText xml:space="preserve"> XE "</w:instrText>
      </w:r>
      <w:r w:rsidRPr="007D63AF">
        <w:rPr>
          <w:rFonts w:ascii="Arial" w:hAnsi="Arial" w:cs="Arial"/>
          <w:color w:val="000000"/>
          <w:sz w:val="22"/>
          <w:szCs w:val="22"/>
          <w:shd w:val="clear" w:color="auto" w:fill="FFFFFF"/>
        </w:rPr>
        <w:instrText>Amnesie</w:instrText>
      </w:r>
      <w:r>
        <w:instrText xml:space="preserve">" </w:instrText>
      </w:r>
      <w:r>
        <w:rPr>
          <w:rFonts w:ascii="Arial" w:hAnsi="Arial" w:cs="Arial"/>
          <w:color w:val="000000"/>
          <w:sz w:val="22"/>
          <w:szCs w:val="22"/>
          <w:shd w:val="clear" w:color="auto" w:fill="FFFFFF"/>
        </w:rPr>
        <w:fldChar w:fldCharType="end"/>
      </w:r>
      <w:r w:rsidRPr="003740BA">
        <w:rPr>
          <w:rFonts w:ascii="Arial" w:hAnsi="Arial" w:cs="Arial"/>
          <w:color w:val="000000"/>
          <w:sz w:val="22"/>
          <w:szCs w:val="22"/>
          <w:shd w:val="clear" w:color="auto" w:fill="FFFFFF"/>
        </w:rPr>
        <w:t xml:space="preserve"> bestimmter tatrelevanter Erinnerungen, z. B. durch den Einfluss von Drogen bzw. starker Alkoholisierung zum Tatzeitpunkt, durch ein Schädel-Hirn-Trauma oder ein emotionales Trauma dar. In einigen dieser Fälle konnten zumindest</w:t>
      </w:r>
      <w:r w:rsidRPr="003740BA">
        <w:rPr>
          <w:rFonts w:ascii="Arial" w:hAnsi="Arial" w:cs="Arial"/>
          <w:sz w:val="22"/>
          <w:szCs w:val="22"/>
          <w:shd w:val="clear" w:color="auto" w:fill="FFFFFF"/>
        </w:rPr>
        <w:t> </w:t>
      </w:r>
      <w:r w:rsidRPr="003740BA">
        <w:rPr>
          <w:rFonts w:ascii="Arial" w:hAnsi="Arial" w:cs="Arial"/>
          <w:color w:val="000000"/>
          <w:sz w:val="22"/>
          <w:szCs w:val="22"/>
          <w:shd w:val="clear" w:color="auto" w:fill="FFFFFF"/>
        </w:rPr>
        <w:t>insoweit Erfolge mit forensischer Hypnose erzielt werden, als dass Handlungsabläufe und Personenbeschreibungen wieder abgerufen werden konnten, was vorher nur sehr lückenhaft oder überhaupt nicht möglich war. Mit Amnesien aufgrund der Gabe von Substanzen wie Gamma-</w:t>
      </w:r>
      <w:proofErr w:type="spellStart"/>
      <w:r w:rsidRPr="003740BA">
        <w:rPr>
          <w:rFonts w:ascii="Arial" w:hAnsi="Arial" w:cs="Arial"/>
          <w:color w:val="000000"/>
          <w:sz w:val="22"/>
          <w:szCs w:val="22"/>
          <w:shd w:val="clear" w:color="auto" w:fill="FFFFFF"/>
        </w:rPr>
        <w:t>Hydroxy</w:t>
      </w:r>
      <w:proofErr w:type="spellEnd"/>
      <w:r w:rsidRPr="003740BA">
        <w:rPr>
          <w:rFonts w:ascii="Arial" w:hAnsi="Arial" w:cs="Arial"/>
          <w:color w:val="000000"/>
          <w:sz w:val="22"/>
          <w:szCs w:val="22"/>
          <w:shd w:val="clear" w:color="auto" w:fill="FFFFFF"/>
        </w:rPr>
        <w:t>-Buttersäure (GHB; K.O.-Tropfen) sind bisher keine Erfahrungen mit forensischer Hypnose in der Fachliteratur kommuniziert worden.</w:t>
      </w:r>
    </w:p>
    <w:p w14:paraId="685FC7AB" w14:textId="77777777" w:rsidR="003B60B6" w:rsidRPr="00B95DC7" w:rsidRDefault="003B60B6" w:rsidP="003B60B6">
      <w:pPr>
        <w:shd w:val="clear" w:color="auto" w:fill="FFFFFF"/>
        <w:spacing w:after="200" w:line="360" w:lineRule="auto"/>
        <w:ind w:left="567"/>
        <w:rPr>
          <w:rFonts w:ascii="Arial" w:hAnsi="Arial" w:cs="Arial"/>
          <w:i/>
          <w:iCs/>
          <w:color w:val="000000"/>
          <w:sz w:val="22"/>
          <w:szCs w:val="22"/>
          <w:shd w:val="clear" w:color="auto" w:fill="FFFFFF"/>
        </w:rPr>
      </w:pP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Start&gt;  </w:t>
      </w:r>
    </w:p>
    <w:p w14:paraId="3D7BCF73" w14:textId="3CBCE953" w:rsidR="003B60B6" w:rsidRPr="00D029E0" w:rsidRDefault="003B60B6" w:rsidP="003B60B6">
      <w:pPr>
        <w:pStyle w:val="StandardWeb"/>
        <w:shd w:val="clear" w:color="auto" w:fill="FFFFFF"/>
        <w:spacing w:before="0" w:beforeAutospacing="0" w:after="200" w:afterAutospacing="0" w:line="360" w:lineRule="auto"/>
        <w:rPr>
          <w:rFonts w:ascii="Arial" w:hAnsi="Arial" w:cs="Arial"/>
          <w:bCs/>
          <w:sz w:val="22"/>
          <w:szCs w:val="22"/>
        </w:rPr>
      </w:pPr>
      <w:r>
        <w:rPr>
          <w:rFonts w:ascii="Arial" w:hAnsi="Arial" w:cs="Arial"/>
          <w:bCs/>
          <w:i/>
          <w:iCs/>
          <w:sz w:val="22"/>
          <w:szCs w:val="22"/>
          <w:shd w:val="clear" w:color="auto" w:fill="FFFFFF"/>
        </w:rPr>
        <w:t xml:space="preserve">Fallbeispiel </w:t>
      </w:r>
      <w:r w:rsidR="00832247">
        <w:rPr>
          <w:rFonts w:ascii="Arial" w:hAnsi="Arial" w:cs="Arial"/>
          <w:bCs/>
          <w:i/>
          <w:iCs/>
          <w:sz w:val="22"/>
          <w:szCs w:val="22"/>
          <w:shd w:val="clear" w:color="auto" w:fill="FFFFFF"/>
        </w:rPr>
        <w:t>52.5</w:t>
      </w:r>
      <w:r>
        <w:rPr>
          <w:rFonts w:ascii="Arial" w:hAnsi="Arial" w:cs="Arial"/>
          <w:bCs/>
          <w:i/>
          <w:iCs/>
          <w:sz w:val="22"/>
          <w:szCs w:val="22"/>
          <w:shd w:val="clear" w:color="auto" w:fill="FFFFFF"/>
        </w:rPr>
        <w:t xml:space="preserve">: </w:t>
      </w:r>
      <w:r w:rsidRPr="00D029E0">
        <w:rPr>
          <w:rFonts w:ascii="Arial" w:hAnsi="Arial" w:cs="Arial"/>
          <w:bCs/>
          <w:i/>
          <w:iCs/>
          <w:sz w:val="22"/>
          <w:szCs w:val="22"/>
          <w:shd w:val="clear" w:color="auto" w:fill="FFFFFF"/>
        </w:rPr>
        <w:t>Versuchter Totschlag bei stark alkoholisiertem Opfer</w:t>
      </w:r>
    </w:p>
    <w:p w14:paraId="51D250EF" w14:textId="77777777" w:rsidR="003B60B6" w:rsidRPr="00B95DC7" w:rsidRDefault="003B60B6" w:rsidP="003B60B6">
      <w:pPr>
        <w:shd w:val="clear" w:color="auto" w:fill="FFFFFF"/>
        <w:spacing w:after="200" w:line="360" w:lineRule="auto"/>
        <w:rPr>
          <w:rFonts w:ascii="Arial" w:hAnsi="Arial" w:cs="Arial"/>
          <w:i/>
          <w:iCs/>
          <w:color w:val="000000"/>
          <w:sz w:val="22"/>
          <w:szCs w:val="22"/>
          <w:shd w:val="clear" w:color="auto" w:fill="FFFFFF"/>
        </w:rPr>
      </w:pPr>
      <w:r w:rsidRPr="003740BA">
        <w:rPr>
          <w:rFonts w:ascii="Arial" w:hAnsi="Arial" w:cs="Arial"/>
          <w:i/>
          <w:iCs/>
          <w:sz w:val="22"/>
          <w:szCs w:val="22"/>
          <w:shd w:val="clear" w:color="auto" w:fill="FFFFFF"/>
        </w:rPr>
        <w:lastRenderedPageBreak/>
        <w:t xml:space="preserve">Herr B. wurde spätabends mit einer lebensgefährlichen Stichverletzung am Busbahnhof aufgefunden. Nach einer Operation wurde er von der Polizei befragt, konnte sich aber im Hinblick auf den </w:t>
      </w:r>
      <w:r w:rsidRPr="00D029E0">
        <w:rPr>
          <w:rFonts w:ascii="Arial" w:hAnsi="Arial" w:cs="Arial"/>
          <w:i/>
          <w:iCs/>
          <w:sz w:val="22"/>
          <w:szCs w:val="22"/>
          <w:shd w:val="clear" w:color="auto" w:fill="FFFFFF"/>
        </w:rPr>
        <w:t>Nachmittag und Abend des Tattages nur vage an eine Kneipe und einen Busbahnhof erinnern und keinerlei Angaben zu Täter oder Tathergang machen. In der Klinik wurde ein Blutalkoholwert von mehr als 2 Promille festgestellt, was wohl die Amnesie bedingte. Die Forensische Hypnose wurde mehrere Wochen nach der Tat durchgeführt, wobei es zuvor keine Erfahrung hinsichtlich der Erfolgsaussichten bei einer so starken Alkoholisierung zum Tatzeitpunkt gab. Erstaunlicherweise erinnerte Herr B. sich sehr detailreich an die Geschehnisse am Nachmittag und Abend, und konnte sogar die zwei Täter, die ihn auf offener Straße angegriffen hatten, beschreiben. Die Angaben waren nicht nur für die Ermittlungen der Polizei wichtig, sondern auch</w:t>
      </w:r>
      <w:r w:rsidRPr="00D029E0">
        <w:rPr>
          <w:rFonts w:ascii="Arial" w:hAnsi="Arial" w:cs="Arial"/>
          <w:b/>
          <w:i/>
          <w:iCs/>
          <w:sz w:val="22"/>
          <w:szCs w:val="22"/>
          <w:shd w:val="clear" w:color="auto" w:fill="FFFFFF"/>
        </w:rPr>
        <w:t xml:space="preserve"> </w:t>
      </w:r>
      <w:r w:rsidRPr="00D029E0">
        <w:rPr>
          <w:rFonts w:ascii="Arial" w:hAnsi="Arial" w:cs="Arial"/>
          <w:i/>
          <w:iCs/>
          <w:sz w:val="22"/>
          <w:szCs w:val="22"/>
          <w:shd w:val="clear" w:color="auto" w:fill="FFFFFF"/>
        </w:rPr>
        <w:t xml:space="preserve">für Herrn B., den die Amnesie sehr belastet hatte. </w:t>
      </w:r>
      <w:r w:rsidRPr="00B95DC7">
        <w:rPr>
          <w:rFonts w:ascii="Arial" w:hAnsi="Arial" w:cs="Arial"/>
          <w:i/>
          <w:iCs/>
          <w:color w:val="000000"/>
          <w:sz w:val="22"/>
          <w:szCs w:val="22"/>
          <w:shd w:val="clear" w:color="auto" w:fill="FFFFFF"/>
        </w:rPr>
        <w:t>&lt;</w:t>
      </w:r>
      <w:proofErr w:type="spellStart"/>
      <w:r w:rsidRPr="00B95DC7">
        <w:rPr>
          <w:rFonts w:ascii="Arial" w:hAnsi="Arial" w:cs="Arial"/>
          <w:i/>
          <w:iCs/>
          <w:color w:val="000000"/>
          <w:sz w:val="22"/>
          <w:szCs w:val="22"/>
          <w:shd w:val="clear" w:color="auto" w:fill="FFFFFF"/>
        </w:rPr>
        <w:t>Example</w:t>
      </w:r>
      <w:proofErr w:type="spellEnd"/>
      <w:r w:rsidRPr="00B95DC7">
        <w:rPr>
          <w:rFonts w:ascii="Arial" w:hAnsi="Arial" w:cs="Arial"/>
          <w:i/>
          <w:iCs/>
          <w:color w:val="000000"/>
          <w:sz w:val="22"/>
          <w:szCs w:val="22"/>
          <w:shd w:val="clear" w:color="auto" w:fill="FFFFFF"/>
        </w:rPr>
        <w:t xml:space="preserve"> </w:t>
      </w:r>
      <w:proofErr w:type="spellStart"/>
      <w:r w:rsidRPr="00B95DC7">
        <w:rPr>
          <w:rFonts w:ascii="Arial" w:hAnsi="Arial" w:cs="Arial"/>
          <w:i/>
          <w:iCs/>
          <w:color w:val="000000"/>
          <w:sz w:val="22"/>
          <w:szCs w:val="22"/>
          <w:shd w:val="clear" w:color="auto" w:fill="FFFFFF"/>
        </w:rPr>
        <w:t>St</w:t>
      </w:r>
      <w:r>
        <w:rPr>
          <w:rFonts w:ascii="Arial" w:hAnsi="Arial" w:cs="Arial"/>
          <w:i/>
          <w:iCs/>
          <w:color w:val="000000"/>
          <w:sz w:val="22"/>
          <w:szCs w:val="22"/>
          <w:shd w:val="clear" w:color="auto" w:fill="FFFFFF"/>
        </w:rPr>
        <w:t>op</w:t>
      </w:r>
      <w:proofErr w:type="spellEnd"/>
      <w:r w:rsidRPr="00B95DC7">
        <w:rPr>
          <w:rFonts w:ascii="Arial" w:hAnsi="Arial" w:cs="Arial"/>
          <w:i/>
          <w:iCs/>
          <w:color w:val="000000"/>
          <w:sz w:val="22"/>
          <w:szCs w:val="22"/>
          <w:shd w:val="clear" w:color="auto" w:fill="FFFFFF"/>
        </w:rPr>
        <w:t xml:space="preserve">&gt;  </w:t>
      </w:r>
    </w:p>
    <w:p w14:paraId="0C77B8B8" w14:textId="77777777" w:rsidR="003B60B6" w:rsidRPr="00852AB4" w:rsidRDefault="003B60B6" w:rsidP="003B60B6">
      <w:pPr>
        <w:pStyle w:val="StandardWeb"/>
        <w:shd w:val="clear" w:color="auto" w:fill="FFFFFF"/>
        <w:spacing w:before="0" w:beforeAutospacing="0" w:after="200" w:afterAutospacing="0" w:line="360" w:lineRule="auto"/>
        <w:rPr>
          <w:rFonts w:ascii="Arial" w:hAnsi="Arial" w:cs="Arial"/>
          <w:sz w:val="22"/>
          <w:szCs w:val="22"/>
        </w:rPr>
      </w:pPr>
      <w:r w:rsidRPr="00852AB4">
        <w:rPr>
          <w:rFonts w:ascii="Arial" w:hAnsi="Arial" w:cs="Arial"/>
          <w:b/>
          <w:bCs/>
          <w:sz w:val="22"/>
          <w:szCs w:val="22"/>
          <w:shd w:val="clear" w:color="auto" w:fill="FFFFFF"/>
        </w:rPr>
        <w:t> </w:t>
      </w:r>
    </w:p>
    <w:p w14:paraId="67F620CA" w14:textId="77777777" w:rsidR="003B60B6" w:rsidRPr="00B95DC7" w:rsidRDefault="003B60B6" w:rsidP="00DD38C3">
      <w:pPr>
        <w:pStyle w:val="berschrift2"/>
      </w:pPr>
      <w:r w:rsidRPr="00B95DC7">
        <w:rPr>
          <w:shd w:val="clear" w:color="auto" w:fill="FFFFFF"/>
        </w:rPr>
        <w:t>Rechtliche Aspekte der forensischen Hypnose</w:t>
      </w:r>
    </w:p>
    <w:p w14:paraId="6854DD31" w14:textId="77777777" w:rsidR="003B60B6" w:rsidRPr="00D6558A" w:rsidRDefault="003B60B6" w:rsidP="003B60B6">
      <w:pPr>
        <w:pStyle w:val="StandardWeb"/>
        <w:shd w:val="clear" w:color="auto" w:fill="FFFFFF"/>
        <w:spacing w:before="0" w:beforeAutospacing="0" w:after="200" w:afterAutospacing="0" w:line="360" w:lineRule="auto"/>
        <w:rPr>
          <w:rFonts w:ascii="Arial" w:hAnsi="Arial" w:cs="Arial"/>
          <w:color w:val="000000"/>
          <w:sz w:val="22"/>
          <w:szCs w:val="22"/>
          <w:shd w:val="clear" w:color="auto" w:fill="FFFFFF"/>
        </w:rPr>
      </w:pPr>
      <w:r w:rsidRPr="00B95DC7">
        <w:rPr>
          <w:rFonts w:ascii="Arial" w:hAnsi="Arial" w:cs="Arial"/>
          <w:sz w:val="22"/>
          <w:szCs w:val="22"/>
        </w:rPr>
        <w:t xml:space="preserve">Die forensische Hypnose ist nicht nur wegen der oben genannten Kritik hinsichtlich der Fehleranfälligkeit keine übliche Methode polizeilicher Ermittlungen, sondern auch weil sie, je nach Land, aufgrund des Strafgesetzbuches unterschiedlich geregelt ist. Im deutschen StGB wird die Hypnose explizit unter den sog. verbotenen Vernehmungsmethoden gelistet, wobei hier eine veraltete Definition von </w:t>
      </w:r>
      <w:r w:rsidRPr="00D029E0">
        <w:rPr>
          <w:rFonts w:ascii="Arial" w:hAnsi="Arial" w:cs="Arial"/>
          <w:sz w:val="22"/>
          <w:szCs w:val="22"/>
        </w:rPr>
        <w:t>Hypnose als Willensbeeinflussung zugrunde liegt. Hintergrund ist, dass ein Zeuge immer seiner freien Willensentschlie</w:t>
      </w:r>
      <w:r>
        <w:rPr>
          <w:rFonts w:ascii="Arial" w:hAnsi="Arial" w:cs="Arial"/>
          <w:sz w:val="22"/>
          <w:szCs w:val="22"/>
        </w:rPr>
        <w:t>ß</w:t>
      </w:r>
      <w:r w:rsidRPr="00D029E0">
        <w:rPr>
          <w:rFonts w:ascii="Arial" w:hAnsi="Arial" w:cs="Arial"/>
          <w:sz w:val="22"/>
          <w:szCs w:val="22"/>
        </w:rPr>
        <w:t xml:space="preserve">ung und Willensbetätigung nachkommen können muss, um z.B. von seinem Aussageverweigerungsrecht Gebrauch zu machen und sich nicht selbst zu belasten. Das Gesetz (§136a StPO) geht davon aus, dass die Hypnose dies unterbinden </w:t>
      </w:r>
      <w:r w:rsidRPr="004028E5">
        <w:rPr>
          <w:rFonts w:ascii="Arial" w:hAnsi="Arial" w:cs="Arial"/>
          <w:color w:val="000000"/>
          <w:sz w:val="22"/>
          <w:szCs w:val="22"/>
        </w:rPr>
        <w:t xml:space="preserve">könnte (s. Beetz &amp; von </w:t>
      </w:r>
      <w:proofErr w:type="spellStart"/>
      <w:r w:rsidRPr="004028E5">
        <w:rPr>
          <w:rFonts w:ascii="Arial" w:hAnsi="Arial" w:cs="Arial"/>
          <w:color w:val="000000"/>
          <w:sz w:val="22"/>
          <w:szCs w:val="22"/>
        </w:rPr>
        <w:t>Delhaes</w:t>
      </w:r>
      <w:proofErr w:type="spellEnd"/>
      <w:r w:rsidRPr="004028E5">
        <w:rPr>
          <w:rFonts w:ascii="Arial" w:hAnsi="Arial" w:cs="Arial"/>
          <w:color w:val="000000"/>
          <w:sz w:val="22"/>
          <w:szCs w:val="22"/>
        </w:rPr>
        <w:t>, 2011). Eingesetzt wird die Hypnose aktuell dennoch, wenn alle anderen Methoden ausgeschöpft sind, bei Einwilligung des Zeugen und Zustimmung der Staatsanwaltschaft. Dabei wird argumentiert, dass sich ja die Zeugen besser erinnern wollen und die forensische Hypnose genau diesen Willen unterstützt</w:t>
      </w:r>
      <w:r>
        <w:rPr>
          <w:rFonts w:ascii="Arial" w:hAnsi="Arial" w:cs="Arial"/>
          <w:color w:val="000000"/>
          <w:sz w:val="22"/>
          <w:szCs w:val="22"/>
        </w:rPr>
        <w:t xml:space="preserve"> (</w:t>
      </w:r>
      <w:proofErr w:type="spellStart"/>
      <w:r>
        <w:rPr>
          <w:rFonts w:ascii="Arial" w:hAnsi="Arial" w:cs="Arial"/>
          <w:color w:val="000000"/>
          <w:sz w:val="22"/>
          <w:szCs w:val="22"/>
        </w:rPr>
        <w:t>Artkämper</w:t>
      </w:r>
      <w:proofErr w:type="spellEnd"/>
      <w:r>
        <w:rPr>
          <w:rFonts w:ascii="Arial" w:hAnsi="Arial" w:cs="Arial"/>
          <w:color w:val="000000"/>
          <w:sz w:val="22"/>
          <w:szCs w:val="22"/>
        </w:rPr>
        <w:t>, 2009)</w:t>
      </w:r>
      <w:r w:rsidRPr="004028E5">
        <w:rPr>
          <w:rFonts w:ascii="Arial" w:hAnsi="Arial" w:cs="Arial"/>
          <w:color w:val="000000"/>
          <w:sz w:val="22"/>
          <w:szCs w:val="22"/>
        </w:rPr>
        <w:t xml:space="preserve">. Weiterhin wurde in diesem Zusammenhang diskutiert, ob Personen gegen ihren Willen hypnotisiert werden können. Es gibt hierzu kaum Studien, jedoch gibt es Autoren wie </w:t>
      </w:r>
      <w:r w:rsidRPr="004028E5">
        <w:rPr>
          <w:rFonts w:ascii="Arial" w:hAnsi="Arial" w:cs="Arial"/>
          <w:color w:val="000000"/>
          <w:sz w:val="22"/>
          <w:szCs w:val="22"/>
          <w:shd w:val="clear" w:color="auto" w:fill="FFFFFF"/>
        </w:rPr>
        <w:t xml:space="preserve">Orne (1962 zit. in </w:t>
      </w:r>
      <w:proofErr w:type="spellStart"/>
      <w:r w:rsidRPr="004028E5">
        <w:rPr>
          <w:rFonts w:ascii="Arial" w:hAnsi="Arial" w:cs="Arial"/>
          <w:color w:val="000000"/>
          <w:sz w:val="22"/>
          <w:szCs w:val="22"/>
          <w:shd w:val="clear" w:color="auto" w:fill="FFFFFF"/>
        </w:rPr>
        <w:t>Kossak</w:t>
      </w:r>
      <w:proofErr w:type="spellEnd"/>
      <w:r w:rsidRPr="00D029E0">
        <w:rPr>
          <w:rFonts w:ascii="Arial" w:hAnsi="Arial" w:cs="Arial"/>
          <w:color w:val="000000"/>
          <w:sz w:val="22"/>
          <w:szCs w:val="22"/>
          <w:shd w:val="clear" w:color="auto" w:fill="FFFFFF"/>
        </w:rPr>
        <w:t xml:space="preserve"> 2004</w:t>
      </w:r>
      <w:r w:rsidRPr="005548E3">
        <w:rPr>
          <w:rFonts w:ascii="Arial" w:hAnsi="Arial" w:cs="Arial"/>
          <w:color w:val="000000"/>
          <w:sz w:val="22"/>
          <w:szCs w:val="22"/>
          <w:shd w:val="clear" w:color="auto" w:fill="FFFFFF"/>
        </w:rPr>
        <w:t>)</w:t>
      </w:r>
      <w:r>
        <w:rPr>
          <w:rFonts w:ascii="Arial" w:hAnsi="Arial" w:cs="Arial"/>
          <w:color w:val="000000"/>
          <w:sz w:val="22"/>
          <w:szCs w:val="22"/>
          <w:shd w:val="clear" w:color="auto" w:fill="FFFFFF"/>
        </w:rPr>
        <w:t xml:space="preserve"> oder </w:t>
      </w:r>
      <w:proofErr w:type="spellStart"/>
      <w:r>
        <w:rPr>
          <w:rFonts w:ascii="Arial" w:hAnsi="Arial" w:cs="Arial"/>
          <w:color w:val="000000"/>
          <w:sz w:val="22"/>
          <w:szCs w:val="22"/>
          <w:shd w:val="clear" w:color="auto" w:fill="FFFFFF"/>
        </w:rPr>
        <w:t>Deshere</w:t>
      </w:r>
      <w:proofErr w:type="spellEnd"/>
      <w:r>
        <w:rPr>
          <w:rFonts w:ascii="Arial" w:hAnsi="Arial" w:cs="Arial"/>
          <w:color w:val="000000"/>
          <w:sz w:val="22"/>
          <w:szCs w:val="22"/>
          <w:shd w:val="clear" w:color="auto" w:fill="FFFFFF"/>
        </w:rPr>
        <w:t xml:space="preserve"> (1960)</w:t>
      </w:r>
      <w:r w:rsidRPr="005548E3">
        <w:rPr>
          <w:rFonts w:ascii="Arial" w:hAnsi="Arial" w:cs="Arial"/>
          <w:color w:val="000000"/>
          <w:sz w:val="22"/>
          <w:szCs w:val="22"/>
          <w:shd w:val="clear" w:color="auto" w:fill="FFFFFF"/>
        </w:rPr>
        <w:t xml:space="preserve">, die nach einer Sichtung damals verfügbarer Daten zum Schluss kommen, dass man niemanden ohne sein Wissen oder </w:t>
      </w:r>
      <w:r w:rsidRPr="005C7C60">
        <w:rPr>
          <w:rFonts w:ascii="Arial" w:hAnsi="Arial" w:cs="Arial"/>
          <w:color w:val="000000"/>
          <w:sz w:val="22"/>
          <w:szCs w:val="22"/>
          <w:shd w:val="clear" w:color="auto" w:fill="FFFFFF"/>
        </w:rPr>
        <w:t xml:space="preserve">gegen seinen Willen </w:t>
      </w:r>
      <w:r w:rsidRPr="00D029E0">
        <w:rPr>
          <w:rFonts w:ascii="Arial" w:hAnsi="Arial" w:cs="Arial"/>
          <w:color w:val="000000"/>
          <w:sz w:val="22"/>
          <w:szCs w:val="22"/>
          <w:shd w:val="clear" w:color="auto" w:fill="FFFFFF"/>
        </w:rPr>
        <w:t>spontan hypnotisieren kann</w:t>
      </w:r>
      <w:r>
        <w:rPr>
          <w:rFonts w:ascii="Arial" w:hAnsi="Arial" w:cs="Arial"/>
          <w:color w:val="000000"/>
          <w:sz w:val="22"/>
          <w:szCs w:val="22"/>
          <w:shd w:val="clear" w:color="auto" w:fill="FFFFFF"/>
        </w:rPr>
        <w:t>.</w:t>
      </w:r>
      <w:r w:rsidDel="002E0759">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 xml:space="preserve">Selbst wenn eine Beziehung zwischen Hypnotiseur und </w:t>
      </w:r>
      <w:proofErr w:type="spellStart"/>
      <w:r>
        <w:rPr>
          <w:rFonts w:ascii="Arial" w:hAnsi="Arial" w:cs="Arial"/>
          <w:color w:val="000000"/>
          <w:sz w:val="22"/>
          <w:szCs w:val="22"/>
          <w:shd w:val="clear" w:color="auto" w:fill="FFFFFF"/>
        </w:rPr>
        <w:t>Hypnotisand</w:t>
      </w:r>
      <w:proofErr w:type="spellEnd"/>
      <w:r>
        <w:rPr>
          <w:rFonts w:ascii="Arial" w:hAnsi="Arial" w:cs="Arial"/>
          <w:color w:val="000000"/>
          <w:sz w:val="22"/>
          <w:szCs w:val="22"/>
          <w:shd w:val="clear" w:color="auto" w:fill="FFFFFF"/>
        </w:rPr>
        <w:t xml:space="preserve"> etabliert wurde, ist das höchst unwahrscheinlich</w:t>
      </w:r>
      <w:r w:rsidRPr="00D029E0">
        <w:rPr>
          <w:rFonts w:ascii="Arial" w:hAnsi="Arial" w:cs="Arial"/>
          <w:color w:val="000000"/>
          <w:sz w:val="22"/>
          <w:szCs w:val="22"/>
          <w:shd w:val="clear" w:color="auto" w:fill="FFFFFF"/>
        </w:rPr>
        <w:t>).</w:t>
      </w:r>
      <w:r w:rsidRPr="00B95DC7">
        <w:rPr>
          <w:rFonts w:ascii="Arial" w:hAnsi="Arial" w:cs="Arial"/>
          <w:sz w:val="22"/>
          <w:szCs w:val="22"/>
        </w:rPr>
        <w:t xml:space="preserve"> </w:t>
      </w:r>
    </w:p>
    <w:p w14:paraId="1AB68BA7" w14:textId="77777777" w:rsidR="003B60B6" w:rsidRPr="00B95DC7" w:rsidRDefault="003B60B6" w:rsidP="003B60B6">
      <w:pPr>
        <w:pStyle w:val="StandardWeb"/>
        <w:shd w:val="clear" w:color="auto" w:fill="FFFFFF"/>
        <w:spacing w:before="0" w:beforeAutospacing="0" w:after="200" w:afterAutospacing="0" w:line="360" w:lineRule="auto"/>
        <w:rPr>
          <w:rFonts w:ascii="Arial" w:hAnsi="Arial" w:cs="Arial"/>
          <w:b/>
          <w:bCs/>
          <w:color w:val="000000"/>
          <w:sz w:val="22"/>
          <w:szCs w:val="22"/>
          <w:shd w:val="clear" w:color="auto" w:fill="FFFFFF"/>
        </w:rPr>
      </w:pPr>
      <w:r w:rsidRPr="005548E3">
        <w:rPr>
          <w:rFonts w:ascii="Arial" w:hAnsi="Arial" w:cs="Arial"/>
          <w:b/>
          <w:bCs/>
          <w:sz w:val="22"/>
          <w:szCs w:val="22"/>
          <w:shd w:val="clear" w:color="auto" w:fill="FFFFFF"/>
        </w:rPr>
        <w:t> </w:t>
      </w:r>
    </w:p>
    <w:p w14:paraId="681839E4" w14:textId="77777777" w:rsidR="003B60B6" w:rsidRPr="00B95DC7" w:rsidRDefault="003B60B6" w:rsidP="00DD38C3">
      <w:pPr>
        <w:pStyle w:val="berschrift2"/>
      </w:pPr>
      <w:r w:rsidRPr="00B95DC7">
        <w:rPr>
          <w:shd w:val="clear" w:color="auto" w:fill="FFFFFF"/>
        </w:rPr>
        <w:lastRenderedPageBreak/>
        <w:t>Fazit</w:t>
      </w:r>
    </w:p>
    <w:p w14:paraId="0471D0D3" w14:textId="77777777" w:rsidR="003B60B6" w:rsidRPr="00D029E0" w:rsidRDefault="003B60B6" w:rsidP="003B60B6">
      <w:pPr>
        <w:pStyle w:val="StandardWeb"/>
        <w:shd w:val="clear" w:color="auto" w:fill="FFFFFF"/>
        <w:spacing w:before="0" w:beforeAutospacing="0" w:after="200" w:afterAutospacing="0" w:line="360" w:lineRule="auto"/>
        <w:rPr>
          <w:rFonts w:ascii="Arial" w:hAnsi="Arial" w:cs="Arial"/>
          <w:sz w:val="22"/>
          <w:szCs w:val="22"/>
        </w:rPr>
      </w:pPr>
      <w:r w:rsidRPr="00B95DC7">
        <w:rPr>
          <w:rFonts w:ascii="Arial" w:hAnsi="Arial" w:cs="Arial"/>
          <w:color w:val="000000"/>
          <w:sz w:val="22"/>
          <w:szCs w:val="22"/>
          <w:shd w:val="clear" w:color="auto" w:fill="FFFFFF"/>
        </w:rPr>
        <w:t xml:space="preserve">Interne Befragungen der deutschen Kriminalpolizei zeigen, dass die Polizei die forensische Hypnose für eine hilfreiche Methode hält (Sebald 2008), welche unter Einhaltung von </w:t>
      </w:r>
      <w:r w:rsidRPr="00D029E0">
        <w:rPr>
          <w:rFonts w:ascii="Arial" w:hAnsi="Arial" w:cs="Arial"/>
          <w:color w:val="000000"/>
          <w:sz w:val="22"/>
          <w:szCs w:val="22"/>
          <w:shd w:val="clear" w:color="auto" w:fill="FFFFFF"/>
        </w:rPr>
        <w:t xml:space="preserve">Qualitätsstandards die Ermittlungen unterstützen kann </w:t>
      </w:r>
      <w:r>
        <w:rPr>
          <w:rFonts w:ascii="Arial" w:hAnsi="Arial" w:cs="Arial"/>
          <w:color w:val="000000"/>
          <w:sz w:val="22"/>
          <w:szCs w:val="22"/>
          <w:shd w:val="clear" w:color="auto" w:fill="FFFFFF"/>
        </w:rPr>
        <w:t>–</w:t>
      </w:r>
      <w:r w:rsidRPr="00D029E0">
        <w:rPr>
          <w:rFonts w:ascii="Arial" w:hAnsi="Arial" w:cs="Arial"/>
          <w:color w:val="000000"/>
          <w:sz w:val="22"/>
          <w:szCs w:val="22"/>
          <w:shd w:val="clear" w:color="auto" w:fill="FFFFFF"/>
        </w:rPr>
        <w:t xml:space="preserve"> sei es durch mehr Details zu Täter oder Tathergang oder eine bessere Einordnung von</w:t>
      </w:r>
      <w:r>
        <w:rPr>
          <w:rFonts w:ascii="Arial" w:hAnsi="Arial" w:cs="Arial"/>
          <w:color w:val="000000"/>
          <w:sz w:val="22"/>
          <w:szCs w:val="22"/>
          <w:shd w:val="clear" w:color="auto" w:fill="FFFFFF"/>
        </w:rPr>
        <w:t xml:space="preserve"> </w:t>
      </w:r>
      <w:r w:rsidRPr="00D029E0">
        <w:rPr>
          <w:rFonts w:ascii="Arial" w:hAnsi="Arial" w:cs="Arial"/>
          <w:color w:val="000000"/>
          <w:sz w:val="22"/>
          <w:szCs w:val="22"/>
          <w:shd w:val="clear" w:color="auto" w:fill="FFFFFF"/>
        </w:rPr>
        <w:t>bereits bekannten Informationen.</w:t>
      </w:r>
      <w:r w:rsidRPr="00B95DC7">
        <w:rPr>
          <w:rFonts w:ascii="Arial" w:hAnsi="Arial" w:cs="Arial"/>
          <w:color w:val="000000"/>
          <w:sz w:val="22"/>
          <w:szCs w:val="22"/>
          <w:shd w:val="clear" w:color="auto" w:fill="FFFFFF"/>
        </w:rPr>
        <w:t xml:space="preserve"> </w:t>
      </w:r>
      <w:r w:rsidRPr="00B95DC7">
        <w:rPr>
          <w:rFonts w:ascii="Arial" w:hAnsi="Arial" w:cs="Arial"/>
          <w:sz w:val="22"/>
          <w:szCs w:val="22"/>
          <w:shd w:val="clear" w:color="auto" w:fill="FFFFFF"/>
        </w:rPr>
        <w:t xml:space="preserve">Auch die Erfahrungen der Autoren aus </w:t>
      </w:r>
      <w:r>
        <w:rPr>
          <w:rFonts w:ascii="Arial" w:hAnsi="Arial" w:cs="Arial"/>
          <w:sz w:val="22"/>
          <w:szCs w:val="22"/>
          <w:shd w:val="clear" w:color="auto" w:fill="FFFFFF"/>
        </w:rPr>
        <w:t>über 90</w:t>
      </w:r>
      <w:r w:rsidRPr="00B95DC7">
        <w:rPr>
          <w:rFonts w:ascii="Arial" w:hAnsi="Arial" w:cs="Arial"/>
          <w:sz w:val="22"/>
          <w:szCs w:val="22"/>
          <w:shd w:val="clear" w:color="auto" w:fill="FFFFFF"/>
        </w:rPr>
        <w:t xml:space="preserve"> forensischen Hypnosen (im Zeitraum 20</w:t>
      </w:r>
      <w:r w:rsidRPr="00D029E0">
        <w:rPr>
          <w:rFonts w:ascii="Arial" w:hAnsi="Arial" w:cs="Arial"/>
          <w:sz w:val="22"/>
          <w:szCs w:val="22"/>
          <w:shd w:val="clear" w:color="auto" w:fill="FFFFFF"/>
        </w:rPr>
        <w:t>05</w:t>
      </w:r>
      <w:r>
        <w:rPr>
          <w:rFonts w:ascii="Arial" w:hAnsi="Arial" w:cs="Arial"/>
          <w:sz w:val="22"/>
          <w:szCs w:val="22"/>
          <w:shd w:val="clear" w:color="auto" w:fill="FFFFFF"/>
        </w:rPr>
        <w:t xml:space="preserve"> bis </w:t>
      </w:r>
      <w:r w:rsidRPr="00D029E0">
        <w:rPr>
          <w:rFonts w:ascii="Arial" w:hAnsi="Arial" w:cs="Arial"/>
          <w:sz w:val="22"/>
          <w:szCs w:val="22"/>
          <w:shd w:val="clear" w:color="auto" w:fill="FFFFFF"/>
        </w:rPr>
        <w:t xml:space="preserve">2021 in Deutschland) dokumentieren eindeutig positive Effekte der forensischen Hypnose auf Quantität und Qualität der tatrelevanten Erinnerungen. Zu einer ähnlichen Schlussfolgerung kommt eine </w:t>
      </w:r>
      <w:r w:rsidRPr="00D029E0">
        <w:rPr>
          <w:rFonts w:ascii="Arial" w:hAnsi="Arial" w:cs="Arial"/>
          <w:color w:val="000000"/>
          <w:sz w:val="22"/>
          <w:szCs w:val="22"/>
          <w:shd w:val="clear" w:color="auto" w:fill="FFFFFF"/>
        </w:rPr>
        <w:t xml:space="preserve">Studie von </w:t>
      </w:r>
      <w:proofErr w:type="spellStart"/>
      <w:r w:rsidRPr="00D029E0">
        <w:rPr>
          <w:rFonts w:ascii="Arial" w:hAnsi="Arial" w:cs="Arial"/>
          <w:color w:val="000000"/>
          <w:sz w:val="22"/>
          <w:szCs w:val="22"/>
          <w:shd w:val="clear" w:color="auto" w:fill="FFFFFF"/>
        </w:rPr>
        <w:t>McConkey</w:t>
      </w:r>
      <w:proofErr w:type="spellEnd"/>
      <w:r w:rsidRPr="00D029E0">
        <w:rPr>
          <w:rFonts w:ascii="Arial" w:hAnsi="Arial" w:cs="Arial"/>
          <w:color w:val="000000"/>
          <w:sz w:val="22"/>
          <w:szCs w:val="22"/>
          <w:shd w:val="clear" w:color="auto" w:fill="FFFFFF"/>
        </w:rPr>
        <w:t xml:space="preserve"> und Sheehan (1995), in der fünfzig Prozent der Sachbearbeiter in Australien die Informationen aus der forensischen Hypnose für hilfreich hielten. </w:t>
      </w:r>
      <w:r w:rsidRPr="00D029E0">
        <w:rPr>
          <w:rFonts w:ascii="Arial" w:hAnsi="Arial" w:cs="Arial"/>
          <w:sz w:val="22"/>
          <w:szCs w:val="22"/>
          <w:shd w:val="clear" w:color="auto" w:fill="FFFFFF"/>
        </w:rPr>
        <w:t>Nur in wenigen Fällen ergeben sich gar keine zusätzlichen Informationen, wenn z.B. die Zeugen nicht in Trance gehen. Inwiefern die Details wesentlich zu den Ermittlungen beitragen können, variiert. Neue Details sollten immer auch durch die Ermittlungen verifiziert werden – Informationen, die nur unter Hypnose erinnert, aber nicht durch Sachbeweise gestützt werden können, werden üblicherweise nicht ins Gerichtsverfahren eingebracht.</w:t>
      </w:r>
    </w:p>
    <w:p w14:paraId="1D64DED5" w14:textId="77777777" w:rsidR="003B60B6" w:rsidRPr="005548E3" w:rsidRDefault="003B60B6" w:rsidP="003B60B6">
      <w:pPr>
        <w:pStyle w:val="StandardWeb"/>
        <w:shd w:val="clear" w:color="auto" w:fill="FFFFFF"/>
        <w:spacing w:before="0" w:beforeAutospacing="0" w:after="200" w:afterAutospacing="0" w:line="360" w:lineRule="auto"/>
        <w:rPr>
          <w:rFonts w:ascii="Arial" w:hAnsi="Arial" w:cs="Arial"/>
          <w:sz w:val="22"/>
          <w:szCs w:val="22"/>
          <w:shd w:val="clear" w:color="auto" w:fill="FFFFFF"/>
        </w:rPr>
      </w:pPr>
      <w:r w:rsidRPr="00D029E0">
        <w:rPr>
          <w:rFonts w:ascii="Arial" w:hAnsi="Arial" w:cs="Arial"/>
          <w:color w:val="000000"/>
          <w:sz w:val="22"/>
          <w:szCs w:val="22"/>
          <w:shd w:val="clear" w:color="auto" w:fill="FFFFFF"/>
        </w:rPr>
        <w:t>Obwohl die forensische Hypnose international kritisch diskutiert wird, wird sie dennoch immer wieder eingesetzt. Basierend auf den wissenschaftlichen Daten hierzu sprach</w:t>
      </w:r>
      <w:r>
        <w:rPr>
          <w:rFonts w:ascii="Arial" w:hAnsi="Arial" w:cs="Arial"/>
          <w:color w:val="000000"/>
          <w:sz w:val="22"/>
          <w:szCs w:val="22"/>
          <w:shd w:val="clear" w:color="auto" w:fill="FFFFFF"/>
        </w:rPr>
        <w:t>en</w:t>
      </w:r>
      <w:r w:rsidRPr="00D029E0">
        <w:rPr>
          <w:rFonts w:ascii="Arial" w:hAnsi="Arial" w:cs="Arial"/>
          <w:color w:val="000000"/>
          <w:sz w:val="22"/>
          <w:szCs w:val="22"/>
          <w:shd w:val="clear" w:color="auto" w:fill="FFFFFF"/>
        </w:rPr>
        <w:t xml:space="preserve"> sich die die American Society </w:t>
      </w:r>
      <w:proofErr w:type="spellStart"/>
      <w:r w:rsidRPr="00D029E0">
        <w:rPr>
          <w:rFonts w:ascii="Arial" w:hAnsi="Arial" w:cs="Arial"/>
          <w:color w:val="000000"/>
          <w:sz w:val="22"/>
          <w:szCs w:val="22"/>
          <w:shd w:val="clear" w:color="auto" w:fill="FFFFFF"/>
        </w:rPr>
        <w:t>of</w:t>
      </w:r>
      <w:proofErr w:type="spellEnd"/>
      <w:r w:rsidRPr="00D029E0">
        <w:rPr>
          <w:rFonts w:ascii="Arial" w:hAnsi="Arial" w:cs="Arial"/>
          <w:color w:val="000000"/>
          <w:sz w:val="22"/>
          <w:szCs w:val="22"/>
          <w:shd w:val="clear" w:color="auto" w:fill="FFFFFF"/>
        </w:rPr>
        <w:t xml:space="preserve"> Clinical </w:t>
      </w:r>
      <w:proofErr w:type="spellStart"/>
      <w:r w:rsidRPr="00D029E0">
        <w:rPr>
          <w:rFonts w:ascii="Arial" w:hAnsi="Arial" w:cs="Arial"/>
          <w:color w:val="000000"/>
          <w:sz w:val="22"/>
          <w:szCs w:val="22"/>
          <w:shd w:val="clear" w:color="auto" w:fill="FFFFFF"/>
        </w:rPr>
        <w:t>Hypnosis</w:t>
      </w:r>
      <w:proofErr w:type="spellEnd"/>
      <w:r w:rsidRPr="00D029E0">
        <w:rPr>
          <w:rFonts w:ascii="Arial" w:hAnsi="Arial" w:cs="Arial"/>
          <w:color w:val="000000"/>
          <w:sz w:val="22"/>
          <w:szCs w:val="22"/>
          <w:shd w:val="clear" w:color="auto" w:fill="FFFFFF"/>
        </w:rPr>
        <w:t xml:space="preserve"> (Hammond, </w:t>
      </w:r>
      <w:proofErr w:type="spellStart"/>
      <w:r w:rsidRPr="00D029E0">
        <w:rPr>
          <w:rFonts w:ascii="Arial" w:hAnsi="Arial" w:cs="Arial"/>
          <w:color w:val="000000"/>
          <w:sz w:val="22"/>
          <w:szCs w:val="22"/>
          <w:shd w:val="clear" w:color="auto" w:fill="FFFFFF"/>
        </w:rPr>
        <w:t>Garver</w:t>
      </w:r>
      <w:proofErr w:type="spellEnd"/>
      <w:r w:rsidRPr="00D029E0">
        <w:rPr>
          <w:rFonts w:ascii="Arial" w:hAnsi="Arial" w:cs="Arial"/>
          <w:color w:val="000000"/>
          <w:sz w:val="22"/>
          <w:szCs w:val="22"/>
          <w:shd w:val="clear" w:color="auto" w:fill="FFFFFF"/>
        </w:rPr>
        <w:t>, Mutter et al. 199</w:t>
      </w:r>
      <w:r>
        <w:rPr>
          <w:rFonts w:ascii="Arial" w:hAnsi="Arial" w:cs="Arial"/>
          <w:color w:val="000000"/>
          <w:sz w:val="22"/>
          <w:szCs w:val="22"/>
          <w:shd w:val="clear" w:color="auto" w:fill="FFFFFF"/>
        </w:rPr>
        <w:t>4</w:t>
      </w:r>
      <w:r w:rsidRPr="00D029E0">
        <w:rPr>
          <w:rFonts w:ascii="Arial" w:hAnsi="Arial" w:cs="Arial"/>
          <w:color w:val="000000"/>
          <w:sz w:val="22"/>
          <w:szCs w:val="22"/>
          <w:shd w:val="clear" w:color="auto" w:fill="FFFFFF"/>
        </w:rPr>
        <w:t xml:space="preserve">) ebenso wie </w:t>
      </w:r>
      <w:proofErr w:type="spellStart"/>
      <w:r w:rsidRPr="00D029E0">
        <w:rPr>
          <w:rFonts w:ascii="Arial" w:hAnsi="Arial" w:cs="Arial"/>
          <w:sz w:val="22"/>
          <w:szCs w:val="22"/>
          <w:shd w:val="clear" w:color="auto" w:fill="FFFFFF"/>
        </w:rPr>
        <w:t>Haward</w:t>
      </w:r>
      <w:proofErr w:type="spellEnd"/>
      <w:r w:rsidRPr="00D029E0">
        <w:rPr>
          <w:rFonts w:ascii="Arial" w:hAnsi="Arial" w:cs="Arial"/>
          <w:sz w:val="22"/>
          <w:szCs w:val="22"/>
          <w:shd w:val="clear" w:color="auto" w:fill="FFFFFF"/>
        </w:rPr>
        <w:t xml:space="preserve"> </w:t>
      </w:r>
      <w:r>
        <w:rPr>
          <w:rFonts w:ascii="Arial" w:hAnsi="Arial" w:cs="Arial"/>
          <w:sz w:val="22"/>
          <w:szCs w:val="22"/>
          <w:shd w:val="clear" w:color="auto" w:fill="FFFFFF"/>
        </w:rPr>
        <w:t>(</w:t>
      </w:r>
      <w:r w:rsidRPr="00D029E0">
        <w:rPr>
          <w:rFonts w:ascii="Arial" w:hAnsi="Arial" w:cs="Arial"/>
          <w:sz w:val="22"/>
          <w:szCs w:val="22"/>
          <w:shd w:val="clear" w:color="auto" w:fill="FFFFFF"/>
        </w:rPr>
        <w:t>1988</w:t>
      </w:r>
      <w:r>
        <w:rPr>
          <w:rFonts w:ascii="Arial" w:hAnsi="Arial" w:cs="Arial"/>
          <w:sz w:val="22"/>
          <w:szCs w:val="22"/>
          <w:shd w:val="clear" w:color="auto" w:fill="FFFFFF"/>
        </w:rPr>
        <w:t>)</w:t>
      </w:r>
      <w:r w:rsidRPr="00D029E0">
        <w:rPr>
          <w:rFonts w:ascii="Arial" w:hAnsi="Arial" w:cs="Arial"/>
          <w:sz w:val="22"/>
          <w:szCs w:val="22"/>
          <w:shd w:val="clear" w:color="auto" w:fill="FFFFFF"/>
        </w:rPr>
        <w:t xml:space="preserve">, </w:t>
      </w:r>
      <w:proofErr w:type="spellStart"/>
      <w:r w:rsidRPr="00D029E0">
        <w:rPr>
          <w:rFonts w:ascii="Arial" w:hAnsi="Arial" w:cs="Arial"/>
          <w:sz w:val="22"/>
          <w:szCs w:val="22"/>
          <w:shd w:val="clear" w:color="auto" w:fill="FFFFFF"/>
        </w:rPr>
        <w:t>McConkey</w:t>
      </w:r>
      <w:proofErr w:type="spellEnd"/>
      <w:r w:rsidRPr="00D029E0">
        <w:rPr>
          <w:rFonts w:ascii="Arial" w:hAnsi="Arial" w:cs="Arial"/>
          <w:sz w:val="22"/>
          <w:szCs w:val="22"/>
          <w:shd w:val="clear" w:color="auto" w:fill="FFFFFF"/>
        </w:rPr>
        <w:t xml:space="preserve"> </w:t>
      </w:r>
      <w:r>
        <w:rPr>
          <w:rFonts w:ascii="Arial" w:hAnsi="Arial" w:cs="Arial"/>
          <w:sz w:val="22"/>
          <w:szCs w:val="22"/>
          <w:shd w:val="clear" w:color="auto" w:fill="FFFFFF"/>
        </w:rPr>
        <w:t>und</w:t>
      </w:r>
      <w:r w:rsidRPr="00D029E0">
        <w:rPr>
          <w:rFonts w:ascii="Arial" w:hAnsi="Arial" w:cs="Arial"/>
          <w:sz w:val="22"/>
          <w:szCs w:val="22"/>
          <w:shd w:val="clear" w:color="auto" w:fill="FFFFFF"/>
        </w:rPr>
        <w:t xml:space="preserve"> Sheehan </w:t>
      </w:r>
      <w:r>
        <w:rPr>
          <w:rFonts w:ascii="Arial" w:hAnsi="Arial" w:cs="Arial"/>
          <w:sz w:val="22"/>
          <w:szCs w:val="22"/>
          <w:shd w:val="clear" w:color="auto" w:fill="FFFFFF"/>
        </w:rPr>
        <w:t>(</w:t>
      </w:r>
      <w:r w:rsidRPr="00D029E0">
        <w:rPr>
          <w:rFonts w:ascii="Arial" w:hAnsi="Arial" w:cs="Arial"/>
          <w:sz w:val="22"/>
          <w:szCs w:val="22"/>
          <w:shd w:val="clear" w:color="auto" w:fill="FFFFFF"/>
        </w:rPr>
        <w:t>1995</w:t>
      </w:r>
      <w:r>
        <w:rPr>
          <w:rFonts w:ascii="Arial" w:hAnsi="Arial" w:cs="Arial"/>
          <w:sz w:val="22"/>
          <w:szCs w:val="22"/>
          <w:shd w:val="clear" w:color="auto" w:fill="FFFFFF"/>
        </w:rPr>
        <w:t>)</w:t>
      </w:r>
      <w:r w:rsidRPr="00D029E0">
        <w:rPr>
          <w:rFonts w:ascii="Arial" w:hAnsi="Arial" w:cs="Arial"/>
          <w:color w:val="000000"/>
          <w:sz w:val="22"/>
          <w:szCs w:val="22"/>
          <w:shd w:val="clear" w:color="auto" w:fill="FFFFFF"/>
        </w:rPr>
        <w:t xml:space="preserve"> für den Einsatz und Nutzen der forensischen Hypnose aus. Unter anderem werden die Studien, welche eine erhöhte Anfälligkeit für falsche Erinnerungen dokumentieren, als wenig</w:t>
      </w:r>
      <w:r>
        <w:rPr>
          <w:rFonts w:ascii="Arial" w:hAnsi="Arial" w:cs="Arial"/>
          <w:color w:val="000000"/>
          <w:sz w:val="22"/>
          <w:szCs w:val="22"/>
          <w:shd w:val="clear" w:color="auto" w:fill="FFFFFF"/>
        </w:rPr>
        <w:t xml:space="preserve"> </w:t>
      </w:r>
      <w:proofErr w:type="gramStart"/>
      <w:r w:rsidRPr="00D029E0">
        <w:rPr>
          <w:rFonts w:ascii="Arial" w:hAnsi="Arial" w:cs="Arial"/>
          <w:color w:val="000000"/>
          <w:sz w:val="22"/>
          <w:szCs w:val="22"/>
          <w:shd w:val="clear" w:color="auto" w:fill="FFFFFF"/>
        </w:rPr>
        <w:t>valide</w:t>
      </w:r>
      <w:proofErr w:type="gramEnd"/>
      <w:r w:rsidRPr="00D029E0">
        <w:rPr>
          <w:rFonts w:ascii="Arial" w:hAnsi="Arial" w:cs="Arial"/>
          <w:color w:val="000000"/>
          <w:sz w:val="22"/>
          <w:szCs w:val="22"/>
          <w:shd w:val="clear" w:color="auto" w:fill="FFFFFF"/>
        </w:rPr>
        <w:t xml:space="preserve"> für eine echte Vernehmung angesehen (vorwiegend Studierende als Probanden, Erinnerung an sinnfreie Silben oder Kurzvideos) </w:t>
      </w:r>
      <w:r w:rsidRPr="004028E5">
        <w:rPr>
          <w:rFonts w:ascii="Arial" w:hAnsi="Arial" w:cs="Arial"/>
          <w:color w:val="000000"/>
          <w:sz w:val="22"/>
          <w:szCs w:val="22"/>
          <w:shd w:val="clear" w:color="auto" w:fill="FFFFFF"/>
        </w:rPr>
        <w:t xml:space="preserve">(Hammond, </w:t>
      </w:r>
      <w:proofErr w:type="spellStart"/>
      <w:r w:rsidRPr="004028E5">
        <w:rPr>
          <w:rFonts w:ascii="Arial" w:hAnsi="Arial" w:cs="Arial"/>
          <w:color w:val="000000"/>
          <w:sz w:val="22"/>
          <w:szCs w:val="22"/>
          <w:shd w:val="clear" w:color="auto" w:fill="FFFFFF"/>
        </w:rPr>
        <w:t>Garver</w:t>
      </w:r>
      <w:proofErr w:type="spellEnd"/>
      <w:r w:rsidRPr="004028E5">
        <w:rPr>
          <w:rFonts w:ascii="Arial" w:hAnsi="Arial" w:cs="Arial"/>
          <w:color w:val="000000"/>
          <w:sz w:val="22"/>
          <w:szCs w:val="22"/>
          <w:shd w:val="clear" w:color="auto" w:fill="FFFFFF"/>
        </w:rPr>
        <w:t>, Mutter et al., 1994). Im</w:t>
      </w:r>
      <w:r w:rsidRPr="00D029E0">
        <w:rPr>
          <w:rFonts w:ascii="Arial" w:hAnsi="Arial" w:cs="Arial"/>
          <w:color w:val="000000"/>
          <w:sz w:val="22"/>
          <w:szCs w:val="22"/>
          <w:shd w:val="clear" w:color="auto" w:fill="FFFFFF"/>
        </w:rPr>
        <w:t xml:space="preserve"> Kontrast dazu argumentieren Lynn</w:t>
      </w:r>
      <w:r>
        <w:rPr>
          <w:rFonts w:ascii="Arial" w:hAnsi="Arial" w:cs="Arial"/>
          <w:color w:val="000000"/>
          <w:sz w:val="22"/>
          <w:szCs w:val="22"/>
          <w:shd w:val="clear" w:color="auto" w:fill="FFFFFF"/>
        </w:rPr>
        <w:t xml:space="preserve"> und Kollegen</w:t>
      </w:r>
      <w:r w:rsidRPr="00D029E0">
        <w:rPr>
          <w:rFonts w:ascii="Arial" w:hAnsi="Arial" w:cs="Arial"/>
          <w:color w:val="000000"/>
          <w:sz w:val="22"/>
          <w:szCs w:val="22"/>
          <w:shd w:val="clear" w:color="auto" w:fill="FFFFFF"/>
        </w:rPr>
        <w:t xml:space="preserve"> </w:t>
      </w:r>
      <w:r>
        <w:rPr>
          <w:rFonts w:ascii="Arial" w:hAnsi="Arial" w:cs="Arial"/>
          <w:color w:val="000000"/>
          <w:sz w:val="22"/>
          <w:szCs w:val="22"/>
          <w:shd w:val="clear" w:color="auto" w:fill="FFFFFF"/>
        </w:rPr>
        <w:t>(2009, 2013)</w:t>
      </w:r>
      <w:r w:rsidRPr="00D029E0">
        <w:rPr>
          <w:rFonts w:ascii="Arial" w:hAnsi="Arial" w:cs="Arial"/>
          <w:color w:val="000000"/>
          <w:sz w:val="22"/>
          <w:szCs w:val="22"/>
          <w:shd w:val="clear" w:color="auto" w:fill="FFFFFF"/>
        </w:rPr>
        <w:t xml:space="preserve"> gegen den Einsatz der forensischen Hypnose aufgrund dieser angeblich erhöhten Fehleranfälligkeit im Vergleich zur Erinnerung im normalen Wachzustand oder während des Kognitiven Interviews. Auch wegen des fehlenden wissenschaftlichen Nachweises der Effektivität wird die forensische Hypnose abgelehnt</w:t>
      </w:r>
      <w:r w:rsidRPr="00D029E0">
        <w:rPr>
          <w:rFonts w:ascii="Arial" w:hAnsi="Arial" w:cs="Arial"/>
          <w:sz w:val="22"/>
          <w:szCs w:val="22"/>
          <w:shd w:val="clear" w:color="auto" w:fill="FFFFFF"/>
        </w:rPr>
        <w:t xml:space="preserve"> (z. B. Gibson 1989)</w:t>
      </w:r>
      <w:r w:rsidRPr="005548E3">
        <w:rPr>
          <w:rFonts w:ascii="Arial" w:hAnsi="Arial" w:cs="Arial"/>
          <w:sz w:val="22"/>
          <w:szCs w:val="22"/>
          <w:shd w:val="clear" w:color="auto" w:fill="FFFFFF"/>
        </w:rPr>
        <w:t xml:space="preserve">. </w:t>
      </w:r>
    </w:p>
    <w:p w14:paraId="41C5635A" w14:textId="77777777" w:rsidR="003B60B6" w:rsidRPr="001C5A77" w:rsidRDefault="003B60B6" w:rsidP="003B60B6">
      <w:pPr>
        <w:pStyle w:val="StandardWeb"/>
        <w:shd w:val="clear" w:color="auto" w:fill="FFFFFF"/>
        <w:spacing w:before="0" w:beforeAutospacing="0" w:after="200" w:afterAutospacing="0" w:line="360" w:lineRule="auto"/>
        <w:rPr>
          <w:rFonts w:ascii="Arial" w:hAnsi="Arial" w:cs="Arial"/>
          <w:sz w:val="22"/>
          <w:szCs w:val="22"/>
          <w:shd w:val="clear" w:color="auto" w:fill="FFFFFF"/>
        </w:rPr>
      </w:pPr>
      <w:r w:rsidRPr="005548E3">
        <w:rPr>
          <w:rFonts w:ascii="Arial" w:hAnsi="Arial" w:cs="Arial"/>
          <w:sz w:val="22"/>
          <w:szCs w:val="22"/>
          <w:shd w:val="clear" w:color="auto" w:fill="FFFFFF"/>
        </w:rPr>
        <w:t xml:space="preserve">Die forensische Hypnose als erinnerungsunterstützendes Verfahren wird meist </w:t>
      </w:r>
      <w:r w:rsidRPr="001C5A77">
        <w:rPr>
          <w:rFonts w:ascii="Arial" w:hAnsi="Arial" w:cs="Arial"/>
          <w:sz w:val="22"/>
          <w:szCs w:val="22"/>
          <w:shd w:val="clear" w:color="auto" w:fill="FFFFFF"/>
        </w:rPr>
        <w:t>mit dem Kognitiven Interview verglichen,</w:t>
      </w:r>
      <w:r>
        <w:rPr>
          <w:rFonts w:ascii="Arial" w:hAnsi="Arial" w:cs="Arial"/>
          <w:sz w:val="22"/>
          <w:szCs w:val="22"/>
          <w:shd w:val="clear" w:color="auto" w:fill="FFFFFF"/>
        </w:rPr>
        <w:t xml:space="preserve"> </w:t>
      </w:r>
      <w:r w:rsidRPr="001C5A77">
        <w:rPr>
          <w:rFonts w:ascii="Arial" w:hAnsi="Arial" w:cs="Arial"/>
          <w:sz w:val="22"/>
          <w:szCs w:val="22"/>
          <w:shd w:val="clear" w:color="auto" w:fill="FFFFFF"/>
        </w:rPr>
        <w:t>welches auch von der Polizei selbst durchgeführt werden kann, ebenso wie das Liverpool Interview Protocol. Letztere</w:t>
      </w:r>
      <w:r>
        <w:rPr>
          <w:rFonts w:ascii="Arial" w:hAnsi="Arial" w:cs="Arial"/>
          <w:sz w:val="22"/>
          <w:szCs w:val="22"/>
          <w:shd w:val="clear" w:color="auto" w:fill="FFFFFF"/>
        </w:rPr>
        <w:t xml:space="preserve"> </w:t>
      </w:r>
      <w:r w:rsidRPr="001C5A77">
        <w:rPr>
          <w:rFonts w:ascii="Arial" w:hAnsi="Arial" w:cs="Arial"/>
          <w:sz w:val="22"/>
          <w:szCs w:val="22"/>
          <w:shd w:val="clear" w:color="auto" w:fill="FFFFFF"/>
        </w:rPr>
        <w:t>sind gesetzlich unbedenkliche Methoden, die</w:t>
      </w:r>
      <w:r>
        <w:rPr>
          <w:rFonts w:ascii="Arial" w:hAnsi="Arial" w:cs="Arial"/>
          <w:sz w:val="22"/>
          <w:szCs w:val="22"/>
          <w:shd w:val="clear" w:color="auto" w:fill="FFFFFF"/>
        </w:rPr>
        <w:t xml:space="preserve"> </w:t>
      </w:r>
      <w:r w:rsidRPr="001C5A77">
        <w:rPr>
          <w:rFonts w:ascii="Arial" w:hAnsi="Arial" w:cs="Arial"/>
          <w:sz w:val="22"/>
          <w:szCs w:val="22"/>
          <w:shd w:val="clear" w:color="auto" w:fill="FFFFFF"/>
        </w:rPr>
        <w:t xml:space="preserve">Entspannung und die Wiederherstellung des Wahrnehmungskontextes für einen verbesserten Gedächtnisabruf nutzen, ohne auf einen Trancezustand abzuzielen. Allerdings kann es auch bei der Durchführung des Kognitiven Interview zu tranceartigen Zuständen des Zeugen kommen, selbst wenn diese nicht angeleitet werden. </w:t>
      </w:r>
    </w:p>
    <w:p w14:paraId="4C814298" w14:textId="77777777" w:rsidR="003B60B6" w:rsidRPr="005548E3" w:rsidRDefault="003B60B6" w:rsidP="003B60B6">
      <w:pPr>
        <w:shd w:val="clear" w:color="auto" w:fill="FFFFFF"/>
        <w:spacing w:after="200" w:line="360" w:lineRule="auto"/>
        <w:rPr>
          <w:rFonts w:ascii="Arial" w:hAnsi="Arial" w:cs="Arial"/>
          <w:color w:val="008000"/>
          <w:sz w:val="22"/>
          <w:szCs w:val="22"/>
          <w:shd w:val="clear" w:color="auto" w:fill="FFFFFF"/>
        </w:rPr>
      </w:pPr>
      <w:r w:rsidRPr="001C5A77">
        <w:rPr>
          <w:rFonts w:ascii="Arial" w:hAnsi="Arial" w:cs="Arial"/>
          <w:sz w:val="22"/>
          <w:szCs w:val="22"/>
          <w:shd w:val="clear" w:color="auto" w:fill="FFFFFF"/>
        </w:rPr>
        <w:lastRenderedPageBreak/>
        <w:t xml:space="preserve">Wie die langjährige Erfahrung der Autoren zeigt, eröffnet die forensische Hypnose die einzigartige Möglichkeit, traumatisierte Zeugen (Opfer) bei der Vernehmung zu schützen und die psychische wie physische Belastung (Stress) deutlich zu reduzieren. </w:t>
      </w:r>
      <w:r>
        <w:rPr>
          <w:rFonts w:ascii="Arial" w:hAnsi="Arial" w:cs="Arial"/>
          <w:sz w:val="22"/>
          <w:szCs w:val="22"/>
          <w:shd w:val="clear" w:color="auto" w:fill="FFFFFF"/>
        </w:rPr>
        <w:t>Auch in allen anderen Fällen, in denen Hoffnung besteht, dass ein Zeuge weitere relevante Details erinnern und somit die Ermittlungen noch weiter unterstützen kann überwiegen nach Einschätzung der Autoren die Vorteile der Hypnose die Risiken, wobei es überlegenswert scheint, vor allem bei einer kritischen Staatsanwaltschaft oder Zeugen, die Bedenken hinsichtlich der Hypnose haben, vorher andere erinnerungsunterstützende Vernehmungsmethoden wie Kognitives Interview oder Liverpool Interview Protocol einzusetzen.</w:t>
      </w:r>
    </w:p>
    <w:p w14:paraId="7FA72E66" w14:textId="77777777" w:rsidR="003B60B6" w:rsidRPr="004028E5" w:rsidRDefault="003B60B6" w:rsidP="003B60B6">
      <w:pPr>
        <w:pStyle w:val="StandardWeb"/>
        <w:shd w:val="clear" w:color="auto" w:fill="FFFFFF"/>
        <w:spacing w:before="0" w:beforeAutospacing="0" w:after="200" w:afterAutospacing="0" w:line="360" w:lineRule="auto"/>
        <w:rPr>
          <w:rFonts w:ascii="Arial" w:hAnsi="Arial" w:cs="Arial"/>
          <w:color w:val="000000"/>
          <w:sz w:val="22"/>
          <w:szCs w:val="22"/>
          <w:shd w:val="clear" w:color="auto" w:fill="FFFFFF"/>
        </w:rPr>
      </w:pPr>
    </w:p>
    <w:p w14:paraId="4BAC09AC" w14:textId="77777777" w:rsidR="003B60B6" w:rsidRPr="004028E5" w:rsidRDefault="003B60B6" w:rsidP="003B60B6">
      <w:pPr>
        <w:pStyle w:val="StandardWeb"/>
        <w:shd w:val="clear" w:color="auto" w:fill="FFFFFF"/>
        <w:spacing w:before="0" w:beforeAutospacing="0" w:after="240" w:afterAutospacing="0" w:line="360" w:lineRule="auto"/>
        <w:rPr>
          <w:rFonts w:ascii="Arial" w:hAnsi="Arial" w:cs="Arial"/>
          <w:color w:val="000000"/>
          <w:sz w:val="22"/>
          <w:szCs w:val="22"/>
        </w:rPr>
      </w:pPr>
      <w:r w:rsidRPr="004028E5">
        <w:rPr>
          <w:rFonts w:ascii="Arial" w:hAnsi="Arial" w:cs="Arial"/>
          <w:b/>
          <w:bCs/>
          <w:color w:val="000000"/>
          <w:sz w:val="22"/>
          <w:szCs w:val="22"/>
          <w:shd w:val="clear" w:color="auto" w:fill="FFFFFF"/>
        </w:rPr>
        <w:t>Literatur</w:t>
      </w:r>
    </w:p>
    <w:p w14:paraId="21FBE6D3" w14:textId="77777777" w:rsidR="003B60B6" w:rsidRPr="002B68E6" w:rsidRDefault="003B60B6" w:rsidP="00DD38C3">
      <w:pPr>
        <w:pStyle w:val="SpReferences"/>
      </w:pPr>
      <w:r w:rsidRPr="004028E5">
        <w:t xml:space="preserve">Arntzen F (1993) </w:t>
      </w:r>
      <w:r w:rsidRPr="002B68E6">
        <w:t xml:space="preserve">Psychologie der Zeugenaussage. System der </w:t>
      </w:r>
      <w:proofErr w:type="spellStart"/>
      <w:r w:rsidRPr="002B68E6">
        <w:t>Glaubwürdigkeitsmerkmale.Beck</w:t>
      </w:r>
      <w:proofErr w:type="spellEnd"/>
      <w:r w:rsidRPr="002B68E6">
        <w:t>, München</w:t>
      </w:r>
    </w:p>
    <w:p w14:paraId="57D2F03D" w14:textId="77777777" w:rsidR="003B60B6" w:rsidRPr="00667B1C" w:rsidRDefault="003B60B6" w:rsidP="00DD38C3">
      <w:pPr>
        <w:pStyle w:val="SpReferences"/>
      </w:pPr>
      <w:proofErr w:type="spellStart"/>
      <w:r w:rsidRPr="002B68E6">
        <w:rPr>
          <w:shd w:val="clear" w:color="auto" w:fill="FFFFFF"/>
        </w:rPr>
        <w:t>Artkämper</w:t>
      </w:r>
      <w:proofErr w:type="spellEnd"/>
      <w:r w:rsidRPr="002B68E6">
        <w:rPr>
          <w:shd w:val="clear" w:color="auto" w:fill="FFFFFF"/>
        </w:rPr>
        <w:t xml:space="preserve"> H (2009) Wahrheitsfindung im Strafverfahren mit gängigen und innovativen Methoden. </w:t>
      </w:r>
      <w:r w:rsidRPr="00667B1C">
        <w:rPr>
          <w:shd w:val="clear" w:color="auto" w:fill="FFFFFF"/>
        </w:rPr>
        <w:t>Kriminalistik 7/2009, S 417-424</w:t>
      </w:r>
    </w:p>
    <w:p w14:paraId="525727DB" w14:textId="38E81EB5" w:rsidR="003B60B6" w:rsidRPr="007D5555" w:rsidRDefault="003B60B6" w:rsidP="00DD38C3">
      <w:pPr>
        <w:pStyle w:val="SpReferences"/>
        <w:rPr>
          <w:color w:val="000000"/>
          <w:shd w:val="clear" w:color="auto" w:fill="FFFFFF"/>
        </w:rPr>
      </w:pPr>
      <w:r w:rsidRPr="002B68E6">
        <w:rPr>
          <w:color w:val="000000"/>
          <w:shd w:val="clear" w:color="auto" w:fill="FFFFFF"/>
        </w:rPr>
        <w:t xml:space="preserve">Beetz A, </w:t>
      </w:r>
      <w:proofErr w:type="spellStart"/>
      <w:r w:rsidRPr="002B68E6">
        <w:rPr>
          <w:color w:val="000000"/>
          <w:shd w:val="clear" w:color="auto" w:fill="FFFFFF"/>
        </w:rPr>
        <w:t>Delhaes</w:t>
      </w:r>
      <w:proofErr w:type="spellEnd"/>
      <w:r w:rsidRPr="002B68E6">
        <w:rPr>
          <w:color w:val="000000"/>
          <w:shd w:val="clear" w:color="auto" w:fill="FFFFFF"/>
        </w:rPr>
        <w:t xml:space="preserve"> von A (2011) Forensische Hypnose. Hypnose</w:t>
      </w:r>
      <w:r w:rsidR="007D5555">
        <w:rPr>
          <w:color w:val="000000"/>
          <w:shd w:val="clear" w:color="auto" w:fill="FFFFFF"/>
        </w:rPr>
        <w:t>-ZHH</w:t>
      </w:r>
      <w:r w:rsidRPr="002B68E6">
        <w:rPr>
          <w:color w:val="000000"/>
          <w:shd w:val="clear" w:color="auto" w:fill="FFFFFF"/>
        </w:rPr>
        <w:t xml:space="preserve">. </w:t>
      </w:r>
      <w:r w:rsidRPr="007D5555">
        <w:rPr>
          <w:color w:val="000000"/>
          <w:shd w:val="clear" w:color="auto" w:fill="FFFFFF"/>
        </w:rPr>
        <w:t xml:space="preserve">Festschrift für Vladimir </w:t>
      </w:r>
      <w:proofErr w:type="spellStart"/>
      <w:r w:rsidRPr="007D5555">
        <w:rPr>
          <w:color w:val="000000"/>
          <w:shd w:val="clear" w:color="auto" w:fill="FFFFFF"/>
        </w:rPr>
        <w:t>Gheorghiu</w:t>
      </w:r>
      <w:proofErr w:type="spellEnd"/>
      <w:r w:rsidRPr="007D5555">
        <w:rPr>
          <w:color w:val="000000"/>
          <w:shd w:val="clear" w:color="auto" w:fill="FFFFFF"/>
        </w:rPr>
        <w:t xml:space="preserve"> 6(1+2), S 165-187</w:t>
      </w:r>
      <w:r w:rsidR="007D5555" w:rsidRPr="00531CAC">
        <w:t>▶ </w:t>
      </w:r>
      <w:hyperlink r:id="rId11">
        <w:r w:rsidR="007D5555" w:rsidRPr="00531CAC">
          <w:rPr>
            <w:color w:val="0000FF"/>
            <w:u w:val="single" w:color="0000FF"/>
          </w:rPr>
          <w:t>www.MEG-Stiftung.de</w:t>
        </w:r>
      </w:hyperlink>
    </w:p>
    <w:p w14:paraId="74A0D246" w14:textId="577FCECB" w:rsidR="003B60B6" w:rsidRPr="002B68E6" w:rsidRDefault="003B60B6" w:rsidP="00DD38C3">
      <w:pPr>
        <w:pStyle w:val="SpReferences"/>
        <w:rPr>
          <w:color w:val="000000"/>
          <w:shd w:val="clear" w:color="auto" w:fill="FFFFFF"/>
          <w:lang w:val="en-US"/>
        </w:rPr>
      </w:pPr>
      <w:proofErr w:type="spellStart"/>
      <w:r w:rsidRPr="00667B1C">
        <w:rPr>
          <w:color w:val="000000"/>
          <w:shd w:val="clear" w:color="auto" w:fill="FFFFFF"/>
          <w:lang w:val="en-US"/>
        </w:rPr>
        <w:t>Dasse</w:t>
      </w:r>
      <w:proofErr w:type="spellEnd"/>
      <w:r w:rsidRPr="00667B1C">
        <w:rPr>
          <w:color w:val="000000"/>
          <w:shd w:val="clear" w:color="auto" w:fill="FFFFFF"/>
          <w:lang w:val="en-US"/>
        </w:rPr>
        <w:t xml:space="preserve"> MN, Elkins GR, Weaver CA (2015) </w:t>
      </w:r>
      <w:proofErr w:type="spellStart"/>
      <w:r w:rsidRPr="004028E5">
        <w:rPr>
          <w:color w:val="000000"/>
          <w:shd w:val="clear" w:color="auto" w:fill="FFFFFF"/>
          <w:lang w:val="en-US"/>
        </w:rPr>
        <w:t>Hypnotizability</w:t>
      </w:r>
      <w:proofErr w:type="spellEnd"/>
      <w:r w:rsidRPr="004028E5">
        <w:rPr>
          <w:color w:val="000000"/>
          <w:shd w:val="clear" w:color="auto" w:fill="FFFFFF"/>
          <w:lang w:val="en-US"/>
        </w:rPr>
        <w:t>, not suggestion, influences false memory development</w:t>
      </w:r>
      <w:r w:rsidRPr="002B68E6">
        <w:rPr>
          <w:color w:val="000000"/>
          <w:shd w:val="clear" w:color="auto" w:fill="FFFFFF"/>
          <w:lang w:val="en-US"/>
        </w:rPr>
        <w:t xml:space="preserve">. </w:t>
      </w:r>
      <w:bookmarkStart w:id="1" w:name="_Hlk72579657"/>
      <w:r w:rsidRPr="002B68E6">
        <w:rPr>
          <w:color w:val="000000"/>
          <w:shd w:val="clear" w:color="auto" w:fill="FFFFFF"/>
          <w:lang w:val="en-GB"/>
        </w:rPr>
        <w:t>International Journal of Clinical and Experimental Hypnosis, 63(1), 110-128.</w:t>
      </w:r>
      <w:bookmarkEnd w:id="1"/>
      <w:r>
        <w:rPr>
          <w:color w:val="000000"/>
          <w:shd w:val="clear" w:color="auto" w:fill="FFFFFF"/>
          <w:lang w:val="en-GB"/>
        </w:rPr>
        <w:t xml:space="preserve"> </w:t>
      </w:r>
      <w:proofErr w:type="spellStart"/>
      <w:r w:rsidRPr="002B68E6">
        <w:rPr>
          <w:color w:val="000000"/>
          <w:shd w:val="clear" w:color="auto" w:fill="FFFFFF"/>
          <w:lang w:val="en-US"/>
        </w:rPr>
        <w:t>Departement</w:t>
      </w:r>
      <w:proofErr w:type="spellEnd"/>
      <w:r w:rsidRPr="002B68E6">
        <w:rPr>
          <w:color w:val="000000"/>
          <w:shd w:val="clear" w:color="auto" w:fill="FFFFFF"/>
          <w:lang w:val="en-US"/>
        </w:rPr>
        <w:t xml:space="preserve"> of Justice Archives. Criminal Resource Manual. CRM 287-295.</w:t>
      </w:r>
      <w:r w:rsidRPr="002B68E6">
        <w:rPr>
          <w:color w:val="000000"/>
          <w:lang w:val="en-US"/>
        </w:rPr>
        <w:t xml:space="preserve"> </w:t>
      </w:r>
      <w:hyperlink r:id="rId12" w:history="1">
        <w:r w:rsidRPr="002B68E6">
          <w:rPr>
            <w:rStyle w:val="Hyperlink"/>
            <w:rFonts w:ascii="Arial" w:hAnsi="Arial" w:cs="Arial"/>
            <w:color w:val="000000"/>
            <w:sz w:val="22"/>
            <w:szCs w:val="22"/>
            <w:shd w:val="clear" w:color="auto" w:fill="FFFFFF"/>
            <w:lang w:val="en-US"/>
          </w:rPr>
          <w:t>https://www.justice.gov/archives/jm/criminal-resource-manual</w:t>
        </w:r>
      </w:hyperlink>
    </w:p>
    <w:p w14:paraId="58AFBFD7" w14:textId="77777777" w:rsidR="003B60B6" w:rsidRPr="002B68E6" w:rsidRDefault="003B60B6" w:rsidP="00DD38C3">
      <w:pPr>
        <w:pStyle w:val="SpReferences"/>
        <w:rPr>
          <w:color w:val="000000"/>
          <w:shd w:val="clear" w:color="auto" w:fill="FFFFFF"/>
          <w:lang w:val="en-US"/>
        </w:rPr>
      </w:pPr>
      <w:proofErr w:type="spellStart"/>
      <w:r w:rsidRPr="002B68E6">
        <w:rPr>
          <w:color w:val="000000"/>
          <w:shd w:val="clear" w:color="auto" w:fill="FFFFFF"/>
          <w:lang w:val="en-US"/>
        </w:rPr>
        <w:t>Deshere</w:t>
      </w:r>
      <w:proofErr w:type="spellEnd"/>
      <w:r w:rsidRPr="002B68E6">
        <w:rPr>
          <w:color w:val="000000"/>
          <w:shd w:val="clear" w:color="auto" w:fill="FFFFFF"/>
          <w:lang w:val="en-US"/>
        </w:rPr>
        <w:t xml:space="preserve"> EF (1960) CIA Study: Hypnosis in Interrogation. Studies in Intelligence (CIA Journal) 4(1), </w:t>
      </w:r>
      <w:r>
        <w:rPr>
          <w:color w:val="000000"/>
          <w:shd w:val="clear" w:color="auto" w:fill="FFFFFF"/>
          <w:lang w:val="en-US"/>
        </w:rPr>
        <w:t xml:space="preserve">S </w:t>
      </w:r>
      <w:r w:rsidRPr="002B68E6">
        <w:rPr>
          <w:color w:val="000000"/>
          <w:shd w:val="clear" w:color="auto" w:fill="FFFFFF"/>
          <w:lang w:val="en-US"/>
        </w:rPr>
        <w:t>51-64</w:t>
      </w:r>
    </w:p>
    <w:p w14:paraId="695F710C" w14:textId="77777777" w:rsidR="003B60B6" w:rsidRPr="002B68E6" w:rsidRDefault="003B60B6" w:rsidP="00DD38C3">
      <w:pPr>
        <w:pStyle w:val="SpReferences"/>
        <w:rPr>
          <w:color w:val="000000"/>
          <w:shd w:val="clear" w:color="auto" w:fill="FFFFFF"/>
          <w:lang w:val="en-US"/>
        </w:rPr>
      </w:pPr>
      <w:proofErr w:type="spellStart"/>
      <w:r w:rsidRPr="002B68E6">
        <w:rPr>
          <w:color w:val="000000"/>
          <w:shd w:val="clear" w:color="auto" w:fill="FFFFFF"/>
          <w:lang w:val="en-US"/>
        </w:rPr>
        <w:t>Eimer</w:t>
      </w:r>
      <w:proofErr w:type="spellEnd"/>
      <w:r w:rsidRPr="002B68E6">
        <w:rPr>
          <w:color w:val="000000"/>
          <w:shd w:val="clear" w:color="auto" w:fill="FFFFFF"/>
          <w:lang w:val="en-US"/>
        </w:rPr>
        <w:t xml:space="preserve"> BN (2012) Guest Editorial. American Society of Clinical Hypnosis 55(1),</w:t>
      </w:r>
      <w:r>
        <w:rPr>
          <w:color w:val="000000"/>
          <w:shd w:val="clear" w:color="auto" w:fill="FFFFFF"/>
          <w:lang w:val="en-US"/>
        </w:rPr>
        <w:t xml:space="preserve"> S</w:t>
      </w:r>
      <w:r w:rsidRPr="002B68E6">
        <w:rPr>
          <w:color w:val="000000"/>
          <w:shd w:val="clear" w:color="auto" w:fill="FFFFFF"/>
          <w:lang w:val="en-US"/>
        </w:rPr>
        <w:t xml:space="preserve"> 4-7</w:t>
      </w:r>
    </w:p>
    <w:p w14:paraId="0D80C050" w14:textId="77777777" w:rsidR="003B60B6" w:rsidRPr="002B68E6" w:rsidRDefault="003B60B6" w:rsidP="00DD38C3">
      <w:pPr>
        <w:pStyle w:val="SpReferences"/>
        <w:rPr>
          <w:color w:val="000000"/>
          <w:shd w:val="clear" w:color="auto" w:fill="FFFFFF"/>
          <w:lang w:val="en-US"/>
        </w:rPr>
      </w:pPr>
      <w:proofErr w:type="spellStart"/>
      <w:r w:rsidRPr="002B68E6">
        <w:rPr>
          <w:color w:val="000000"/>
          <w:shd w:val="clear" w:color="auto" w:fill="FFFFFF"/>
          <w:lang w:val="en-US"/>
        </w:rPr>
        <w:t>Eimer</w:t>
      </w:r>
      <w:proofErr w:type="spellEnd"/>
      <w:r w:rsidRPr="002B68E6">
        <w:rPr>
          <w:color w:val="000000"/>
          <w:shd w:val="clear" w:color="auto" w:fill="FFFFFF"/>
          <w:lang w:val="en-US"/>
        </w:rPr>
        <w:t xml:space="preserve"> BN (2012) Inadvertent adverse consequences of clinical and forensic hypnosis: minimizing the risks. American Journal of Clinical Hypnosis 55(1), </w:t>
      </w:r>
      <w:r>
        <w:rPr>
          <w:color w:val="000000"/>
          <w:shd w:val="clear" w:color="auto" w:fill="FFFFFF"/>
          <w:lang w:val="en-US"/>
        </w:rPr>
        <w:t xml:space="preserve">S </w:t>
      </w:r>
      <w:r w:rsidRPr="002B68E6">
        <w:rPr>
          <w:color w:val="000000"/>
          <w:shd w:val="clear" w:color="auto" w:fill="FFFFFF"/>
          <w:lang w:val="en-US"/>
        </w:rPr>
        <w:t>8-31</w:t>
      </w:r>
    </w:p>
    <w:p w14:paraId="1F5E8692" w14:textId="77777777" w:rsidR="003B60B6" w:rsidRPr="002B68E6" w:rsidRDefault="003B60B6" w:rsidP="00DD38C3">
      <w:pPr>
        <w:pStyle w:val="SpReferences"/>
        <w:rPr>
          <w:color w:val="000000"/>
          <w:lang w:val="en-US"/>
        </w:rPr>
      </w:pPr>
      <w:r w:rsidRPr="00667B1C">
        <w:rPr>
          <w:color w:val="000000"/>
          <w:lang w:val="en-US"/>
        </w:rPr>
        <w:t xml:space="preserve">Fisher RP, </w:t>
      </w:r>
      <w:proofErr w:type="spellStart"/>
      <w:r w:rsidRPr="00667B1C">
        <w:rPr>
          <w:color w:val="000000"/>
          <w:lang w:val="en-US"/>
        </w:rPr>
        <w:t>Geiselmann</w:t>
      </w:r>
      <w:proofErr w:type="spellEnd"/>
      <w:r w:rsidRPr="00667B1C">
        <w:rPr>
          <w:color w:val="000000"/>
          <w:lang w:val="en-US"/>
        </w:rPr>
        <w:t xml:space="preserve"> RE </w:t>
      </w:r>
      <w:r w:rsidRPr="002B68E6">
        <w:rPr>
          <w:color w:val="000000"/>
          <w:lang w:val="en-US"/>
        </w:rPr>
        <w:t>(1992) Memory enhancing techniques for investigative interviewing: The Cognitive Interview. Charles C. Thomas</w:t>
      </w:r>
      <w:r>
        <w:rPr>
          <w:color w:val="000000"/>
          <w:lang w:val="en-US"/>
        </w:rPr>
        <w:t>, Springfield</w:t>
      </w:r>
    </w:p>
    <w:p w14:paraId="085D49C9" w14:textId="77777777" w:rsidR="003B60B6" w:rsidRPr="00D575BD" w:rsidRDefault="003B60B6" w:rsidP="00DD38C3">
      <w:pPr>
        <w:pStyle w:val="SpReferences"/>
        <w:rPr>
          <w:color w:val="000000"/>
          <w:lang w:val="en-GB"/>
        </w:rPr>
      </w:pPr>
      <w:proofErr w:type="spellStart"/>
      <w:r w:rsidRPr="004028E5">
        <w:rPr>
          <w:color w:val="000000"/>
          <w:lang w:val="en-US"/>
        </w:rPr>
        <w:t>Geiselman</w:t>
      </w:r>
      <w:proofErr w:type="spellEnd"/>
      <w:r w:rsidRPr="004028E5">
        <w:rPr>
          <w:color w:val="000000"/>
          <w:lang w:val="en-US"/>
        </w:rPr>
        <w:t xml:space="preserve"> RE, </w:t>
      </w:r>
      <w:r w:rsidRPr="00D575BD">
        <w:rPr>
          <w:color w:val="000000"/>
          <w:lang w:val="en-US"/>
        </w:rPr>
        <w:t xml:space="preserve">Fisher RP, MacKinnon DP, Holland HL (1985) Eyewitness memory </w:t>
      </w:r>
      <w:r w:rsidRPr="00D575BD">
        <w:rPr>
          <w:color w:val="000000"/>
          <w:lang w:val="en-GB"/>
        </w:rPr>
        <w:t xml:space="preserve">enhancement in the police interview: Cognitive retrieval mnemonics versus hypnosis. Journal of Applied Psychology, 70, </w:t>
      </w:r>
      <w:r>
        <w:rPr>
          <w:color w:val="000000"/>
          <w:lang w:val="en-GB"/>
        </w:rPr>
        <w:t xml:space="preserve">S </w:t>
      </w:r>
      <w:r w:rsidRPr="00D575BD">
        <w:rPr>
          <w:color w:val="000000"/>
          <w:lang w:val="en-GB"/>
        </w:rPr>
        <w:t>401-412</w:t>
      </w:r>
    </w:p>
    <w:p w14:paraId="7DE46714"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 xml:space="preserve">Gibson HB (1989) The Home Office attitude to forensic hypnosis: A victory for scientific evidence or for medical conservatism? British Journal of Experimental and Clinical Hypnosis 6(1), </w:t>
      </w:r>
      <w:r>
        <w:rPr>
          <w:color w:val="000000"/>
          <w:shd w:val="clear" w:color="auto" w:fill="FFFFFF"/>
          <w:lang w:val="en-GB"/>
        </w:rPr>
        <w:t xml:space="preserve">S </w:t>
      </w:r>
      <w:r w:rsidRPr="00D575BD">
        <w:rPr>
          <w:color w:val="000000"/>
          <w:shd w:val="clear" w:color="auto" w:fill="FFFFFF"/>
          <w:lang w:val="en-GB"/>
        </w:rPr>
        <w:t>25-27</w:t>
      </w:r>
    </w:p>
    <w:p w14:paraId="3E5359E9"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 xml:space="preserve">Goldstein RH (2012) A case of a false confession after an inadvertent hypnotic induction. </w:t>
      </w:r>
      <w:r w:rsidRPr="00D575BD">
        <w:rPr>
          <w:color w:val="000000"/>
          <w:shd w:val="clear" w:color="auto" w:fill="FFFFFF"/>
          <w:lang w:val="en-US"/>
        </w:rPr>
        <w:t xml:space="preserve">American Journal of Clinical Hypnosis 55, </w:t>
      </w:r>
      <w:r>
        <w:rPr>
          <w:color w:val="000000"/>
          <w:shd w:val="clear" w:color="auto" w:fill="FFFFFF"/>
          <w:lang w:val="en-US"/>
        </w:rPr>
        <w:t xml:space="preserve">S </w:t>
      </w:r>
      <w:r w:rsidRPr="00D575BD">
        <w:rPr>
          <w:color w:val="000000"/>
          <w:shd w:val="clear" w:color="auto" w:fill="FFFFFF"/>
          <w:lang w:val="en-US"/>
        </w:rPr>
        <w:t>56-67</w:t>
      </w:r>
    </w:p>
    <w:p w14:paraId="1EAD0C00" w14:textId="77777777" w:rsidR="003B60B6" w:rsidRPr="004028E5" w:rsidRDefault="003B60B6" w:rsidP="00DD38C3">
      <w:pPr>
        <w:pStyle w:val="SpReferences"/>
        <w:rPr>
          <w:color w:val="000000"/>
          <w:lang w:val="en-GB"/>
        </w:rPr>
      </w:pPr>
      <w:r w:rsidRPr="004028E5">
        <w:rPr>
          <w:color w:val="000000"/>
          <w:shd w:val="clear" w:color="auto" w:fill="FFFFFF"/>
          <w:lang w:val="en-GB"/>
        </w:rPr>
        <w:t xml:space="preserve">Gordon </w:t>
      </w:r>
      <w:r>
        <w:rPr>
          <w:color w:val="000000"/>
          <w:shd w:val="clear" w:color="auto" w:fill="FFFFFF"/>
          <w:lang w:val="en-GB"/>
        </w:rPr>
        <w:t>DS,</w:t>
      </w:r>
      <w:r w:rsidRPr="004028E5">
        <w:rPr>
          <w:color w:val="000000"/>
          <w:shd w:val="clear" w:color="auto" w:fill="FFFFFF"/>
          <w:lang w:val="en-GB"/>
        </w:rPr>
        <w:t xml:space="preserve"> </w:t>
      </w:r>
      <w:proofErr w:type="spellStart"/>
      <w:r w:rsidRPr="004028E5">
        <w:rPr>
          <w:color w:val="000000"/>
          <w:shd w:val="clear" w:color="auto" w:fill="FFFFFF"/>
          <w:lang w:val="en-GB"/>
        </w:rPr>
        <w:t>Flisher</w:t>
      </w:r>
      <w:proofErr w:type="spellEnd"/>
      <w:r w:rsidRPr="004028E5">
        <w:rPr>
          <w:color w:val="000000"/>
          <w:shd w:val="clear" w:color="auto" w:fill="FFFFFF"/>
          <w:lang w:val="en-GB"/>
        </w:rPr>
        <w:t xml:space="preserve"> (2019) Hypnosis (in interrogation)</w:t>
      </w:r>
      <w:r>
        <w:rPr>
          <w:color w:val="000000"/>
          <w:shd w:val="clear" w:color="auto" w:fill="FFFFFF"/>
          <w:lang w:val="en-GB"/>
        </w:rPr>
        <w:t>,</w:t>
      </w:r>
      <w:r w:rsidRPr="004028E5">
        <w:rPr>
          <w:color w:val="000000"/>
          <w:shd w:val="clear" w:color="auto" w:fill="FFFFFF"/>
          <w:lang w:val="en-GB"/>
        </w:rPr>
        <w:t xml:space="preserve"> </w:t>
      </w:r>
      <w:r>
        <w:rPr>
          <w:color w:val="000000"/>
          <w:shd w:val="clear" w:color="auto" w:fill="FFFFFF"/>
          <w:lang w:val="en-GB"/>
        </w:rPr>
        <w:t xml:space="preserve">S </w:t>
      </w:r>
      <w:r w:rsidRPr="004028E5">
        <w:rPr>
          <w:color w:val="000000"/>
          <w:shd w:val="clear" w:color="auto" w:fill="FFFFFF"/>
          <w:lang w:val="en-GB"/>
        </w:rPr>
        <w:t>213-220</w:t>
      </w:r>
    </w:p>
    <w:p w14:paraId="6FB212FF" w14:textId="77777777" w:rsidR="003B60B6" w:rsidRPr="00D575BD" w:rsidRDefault="003B60B6" w:rsidP="00DD38C3">
      <w:pPr>
        <w:pStyle w:val="SpReferences"/>
        <w:rPr>
          <w:color w:val="000000"/>
          <w:shd w:val="clear" w:color="auto" w:fill="FFFFFF"/>
          <w:lang w:val="en-GB"/>
        </w:rPr>
      </w:pPr>
      <w:proofErr w:type="spellStart"/>
      <w:r w:rsidRPr="004028E5">
        <w:rPr>
          <w:color w:val="000000"/>
          <w:shd w:val="clear" w:color="auto" w:fill="FFFFFF"/>
          <w:lang w:val="en-GB"/>
        </w:rPr>
        <w:t>Gravitz</w:t>
      </w:r>
      <w:proofErr w:type="spellEnd"/>
      <w:r w:rsidRPr="004028E5">
        <w:rPr>
          <w:color w:val="000000"/>
          <w:shd w:val="clear" w:color="auto" w:fill="FFFFFF"/>
          <w:lang w:val="en-GB"/>
        </w:rPr>
        <w:t xml:space="preserve"> </w:t>
      </w:r>
      <w:r w:rsidRPr="00D575BD">
        <w:rPr>
          <w:color w:val="000000"/>
          <w:shd w:val="clear" w:color="auto" w:fill="FFFFFF"/>
          <w:lang w:val="en-GB"/>
        </w:rPr>
        <w:t xml:space="preserve">MA (1997) Forensic hypnosis with children. Australian Journal of Clinical and Experimental Hypnosis 25(2), </w:t>
      </w:r>
      <w:r>
        <w:rPr>
          <w:color w:val="000000"/>
          <w:shd w:val="clear" w:color="auto" w:fill="FFFFFF"/>
          <w:lang w:val="en-GB"/>
        </w:rPr>
        <w:t xml:space="preserve">S </w:t>
      </w:r>
      <w:r w:rsidRPr="00D575BD">
        <w:rPr>
          <w:color w:val="000000"/>
          <w:shd w:val="clear" w:color="auto" w:fill="FFFFFF"/>
          <w:lang w:val="en-GB"/>
        </w:rPr>
        <w:t>127-134</w:t>
      </w:r>
    </w:p>
    <w:p w14:paraId="1D8FA6EB" w14:textId="77777777" w:rsidR="003B60B6" w:rsidRPr="00D575BD" w:rsidRDefault="003B60B6" w:rsidP="00DD38C3">
      <w:pPr>
        <w:pStyle w:val="SpReferences"/>
        <w:rPr>
          <w:color w:val="000000"/>
          <w:lang w:val="en-US"/>
        </w:rPr>
      </w:pPr>
      <w:r w:rsidRPr="00667B1C">
        <w:rPr>
          <w:color w:val="000000"/>
          <w:shd w:val="clear" w:color="auto" w:fill="FFFFFF"/>
          <w:lang w:val="en-US"/>
        </w:rPr>
        <w:t xml:space="preserve">Hammond DC, Garver RB, Mutter CB, </w:t>
      </w:r>
      <w:proofErr w:type="spellStart"/>
      <w:r w:rsidRPr="00667B1C">
        <w:rPr>
          <w:color w:val="000000"/>
          <w:shd w:val="clear" w:color="auto" w:fill="FFFFFF"/>
          <w:lang w:val="en-US"/>
        </w:rPr>
        <w:t>Crasilneck</w:t>
      </w:r>
      <w:proofErr w:type="spellEnd"/>
      <w:r w:rsidRPr="00667B1C">
        <w:rPr>
          <w:color w:val="000000"/>
          <w:shd w:val="clear" w:color="auto" w:fill="FFFFFF"/>
          <w:lang w:val="en-US"/>
        </w:rPr>
        <w:t xml:space="preserve"> HB, </w:t>
      </w:r>
      <w:proofErr w:type="spellStart"/>
      <w:r w:rsidRPr="00667B1C">
        <w:rPr>
          <w:color w:val="000000"/>
          <w:shd w:val="clear" w:color="auto" w:fill="FFFFFF"/>
          <w:lang w:val="en-US"/>
        </w:rPr>
        <w:t>Frischholz</w:t>
      </w:r>
      <w:proofErr w:type="spellEnd"/>
      <w:r w:rsidRPr="00667B1C">
        <w:rPr>
          <w:color w:val="000000"/>
          <w:shd w:val="clear" w:color="auto" w:fill="FFFFFF"/>
          <w:lang w:val="en-US"/>
        </w:rPr>
        <w:t xml:space="preserve"> E, </w:t>
      </w:r>
      <w:proofErr w:type="spellStart"/>
      <w:r w:rsidRPr="00667B1C">
        <w:rPr>
          <w:color w:val="000000"/>
          <w:shd w:val="clear" w:color="auto" w:fill="FFFFFF"/>
          <w:lang w:val="en-US"/>
        </w:rPr>
        <w:t>Gravitz</w:t>
      </w:r>
      <w:proofErr w:type="spellEnd"/>
      <w:r w:rsidRPr="00667B1C">
        <w:rPr>
          <w:color w:val="000000"/>
          <w:shd w:val="clear" w:color="auto" w:fill="FFFFFF"/>
          <w:lang w:val="en-US"/>
        </w:rPr>
        <w:t xml:space="preserve"> MA, Hibler NS, Olson J, </w:t>
      </w:r>
      <w:proofErr w:type="spellStart"/>
      <w:r w:rsidRPr="00667B1C">
        <w:rPr>
          <w:color w:val="000000"/>
          <w:shd w:val="clear" w:color="auto" w:fill="FFFFFF"/>
          <w:lang w:val="en-US"/>
        </w:rPr>
        <w:t>Scheflin</w:t>
      </w:r>
      <w:proofErr w:type="spellEnd"/>
      <w:r w:rsidRPr="00667B1C">
        <w:rPr>
          <w:color w:val="000000"/>
          <w:shd w:val="clear" w:color="auto" w:fill="FFFFFF"/>
          <w:lang w:val="en-US"/>
        </w:rPr>
        <w:t xml:space="preserve"> A, Spiegel H, Wester W (1994) </w:t>
      </w:r>
      <w:r w:rsidRPr="00D575BD">
        <w:rPr>
          <w:color w:val="000000"/>
          <w:shd w:val="clear" w:color="auto" w:fill="FFFFFF"/>
          <w:lang w:val="en-US"/>
        </w:rPr>
        <w:t xml:space="preserve">Clinical Hypnosis and Memory: Guidelines for clinicians and for forensic hypnosis.  </w:t>
      </w:r>
      <w:bookmarkStart w:id="2" w:name="_Hlk72576099"/>
      <w:r w:rsidRPr="00D575BD">
        <w:rPr>
          <w:color w:val="000000"/>
          <w:shd w:val="clear" w:color="auto" w:fill="FFFFFF"/>
          <w:lang w:val="en-US"/>
        </w:rPr>
        <w:t>American Society of Clinical Hypnosis Press</w:t>
      </w:r>
      <w:r>
        <w:rPr>
          <w:color w:val="000000"/>
          <w:shd w:val="clear" w:color="auto" w:fill="FFFFFF"/>
          <w:lang w:val="en-US"/>
        </w:rPr>
        <w:t>, USA</w:t>
      </w:r>
    </w:p>
    <w:bookmarkEnd w:id="2"/>
    <w:p w14:paraId="2B03369A" w14:textId="77777777" w:rsidR="003B60B6" w:rsidRPr="00D575BD" w:rsidRDefault="003B60B6" w:rsidP="00DD38C3">
      <w:pPr>
        <w:pStyle w:val="SpReferences"/>
        <w:rPr>
          <w:color w:val="000000"/>
          <w:lang w:val="en-GB"/>
        </w:rPr>
      </w:pPr>
      <w:proofErr w:type="spellStart"/>
      <w:r w:rsidRPr="00D575BD">
        <w:rPr>
          <w:color w:val="000000"/>
          <w:shd w:val="clear" w:color="auto" w:fill="FFFFFF"/>
          <w:lang w:val="en-GB"/>
        </w:rPr>
        <w:t>Haward</w:t>
      </w:r>
      <w:proofErr w:type="spellEnd"/>
      <w:r w:rsidRPr="00D575BD">
        <w:rPr>
          <w:color w:val="000000"/>
          <w:shd w:val="clear" w:color="auto" w:fill="FFFFFF"/>
          <w:lang w:val="en-GB"/>
        </w:rPr>
        <w:t xml:space="preserve"> LR</w:t>
      </w:r>
      <w:r>
        <w:rPr>
          <w:color w:val="000000"/>
          <w:shd w:val="clear" w:color="auto" w:fill="FFFFFF"/>
          <w:lang w:val="en-GB"/>
        </w:rPr>
        <w:t xml:space="preserve"> </w:t>
      </w:r>
      <w:r w:rsidRPr="00D575BD">
        <w:rPr>
          <w:color w:val="000000"/>
          <w:shd w:val="clear" w:color="auto" w:fill="FFFFFF"/>
          <w:lang w:val="en-GB"/>
        </w:rPr>
        <w:t>(1988) Hypnosis by the police. British Journal of Experimental and Clinical Hypnosis</w:t>
      </w:r>
      <w:r>
        <w:rPr>
          <w:color w:val="000000"/>
          <w:shd w:val="clear" w:color="auto" w:fill="FFFFFF"/>
          <w:lang w:val="en-GB"/>
        </w:rPr>
        <w:t xml:space="preserve"> </w:t>
      </w:r>
      <w:r w:rsidRPr="00D575BD">
        <w:rPr>
          <w:color w:val="000000"/>
          <w:shd w:val="clear" w:color="auto" w:fill="FFFFFF"/>
          <w:lang w:val="en-GB"/>
        </w:rPr>
        <w:t xml:space="preserve">5(1), </w:t>
      </w:r>
      <w:r>
        <w:rPr>
          <w:color w:val="000000"/>
          <w:shd w:val="clear" w:color="auto" w:fill="FFFFFF"/>
          <w:lang w:val="en-GB"/>
        </w:rPr>
        <w:t xml:space="preserve">S </w:t>
      </w:r>
      <w:r w:rsidRPr="00D575BD">
        <w:rPr>
          <w:color w:val="000000"/>
          <w:shd w:val="clear" w:color="auto" w:fill="FFFFFF"/>
          <w:lang w:val="en-GB"/>
        </w:rPr>
        <w:t>33-35</w:t>
      </w:r>
    </w:p>
    <w:p w14:paraId="35527262" w14:textId="77777777" w:rsidR="003B60B6" w:rsidRPr="00D575BD" w:rsidRDefault="003B60B6" w:rsidP="00DD38C3">
      <w:pPr>
        <w:pStyle w:val="SpReferences"/>
        <w:rPr>
          <w:color w:val="000000"/>
        </w:rPr>
      </w:pPr>
      <w:proofErr w:type="spellStart"/>
      <w:r w:rsidRPr="00D575BD">
        <w:rPr>
          <w:color w:val="000000"/>
          <w:shd w:val="clear" w:color="auto" w:fill="FFFFFF"/>
        </w:rPr>
        <w:t>Hermanutz</w:t>
      </w:r>
      <w:proofErr w:type="spellEnd"/>
      <w:r>
        <w:rPr>
          <w:color w:val="000000"/>
          <w:shd w:val="clear" w:color="auto" w:fill="FFFFFF"/>
        </w:rPr>
        <w:t xml:space="preserve"> </w:t>
      </w:r>
      <w:r w:rsidRPr="00D575BD">
        <w:rPr>
          <w:color w:val="000000"/>
          <w:shd w:val="clear" w:color="auto" w:fill="FFFFFF"/>
        </w:rPr>
        <w:t>M</w:t>
      </w:r>
      <w:r>
        <w:rPr>
          <w:color w:val="000000"/>
          <w:shd w:val="clear" w:color="auto" w:fill="FFFFFF"/>
        </w:rPr>
        <w:t>,</w:t>
      </w:r>
      <w:r w:rsidRPr="00D575BD">
        <w:rPr>
          <w:color w:val="000000"/>
          <w:shd w:val="clear" w:color="auto" w:fill="FFFFFF"/>
        </w:rPr>
        <w:t xml:space="preserve"> </w:t>
      </w:r>
      <w:proofErr w:type="spellStart"/>
      <w:r w:rsidRPr="00D575BD">
        <w:rPr>
          <w:color w:val="000000"/>
          <w:shd w:val="clear" w:color="auto" w:fill="FFFFFF"/>
        </w:rPr>
        <w:t>Litzcke</w:t>
      </w:r>
      <w:proofErr w:type="spellEnd"/>
      <w:r>
        <w:rPr>
          <w:color w:val="000000"/>
          <w:shd w:val="clear" w:color="auto" w:fill="FFFFFF"/>
        </w:rPr>
        <w:t xml:space="preserve"> </w:t>
      </w:r>
      <w:r w:rsidRPr="00D575BD">
        <w:rPr>
          <w:color w:val="000000"/>
          <w:shd w:val="clear" w:color="auto" w:fill="FFFFFF"/>
        </w:rPr>
        <w:t>SM</w:t>
      </w:r>
      <w:r>
        <w:rPr>
          <w:color w:val="000000"/>
          <w:shd w:val="clear" w:color="auto" w:fill="FFFFFF"/>
        </w:rPr>
        <w:t xml:space="preserve"> </w:t>
      </w:r>
      <w:r w:rsidRPr="00D575BD">
        <w:rPr>
          <w:color w:val="000000"/>
          <w:shd w:val="clear" w:color="auto" w:fill="FFFFFF"/>
        </w:rPr>
        <w:t>(2009) Vernehmung in Theorie und Praxis: Wahrheit – Irrtum – Lüge. 2. Auflage</w:t>
      </w:r>
      <w:r>
        <w:rPr>
          <w:color w:val="000000"/>
          <w:shd w:val="clear" w:color="auto" w:fill="FFFFFF"/>
        </w:rPr>
        <w:t>,</w:t>
      </w:r>
      <w:r w:rsidRPr="00D575BD">
        <w:rPr>
          <w:color w:val="000000"/>
          <w:shd w:val="clear" w:color="auto" w:fill="FFFFFF"/>
        </w:rPr>
        <w:t xml:space="preserve"> </w:t>
      </w:r>
      <w:proofErr w:type="spellStart"/>
      <w:r w:rsidRPr="00D575BD">
        <w:rPr>
          <w:color w:val="000000"/>
          <w:shd w:val="clear" w:color="auto" w:fill="FFFFFF"/>
        </w:rPr>
        <w:t>Boorberg</w:t>
      </w:r>
      <w:proofErr w:type="spellEnd"/>
      <w:r w:rsidRPr="00D575BD">
        <w:rPr>
          <w:color w:val="000000"/>
          <w:shd w:val="clear" w:color="auto" w:fill="FFFFFF"/>
        </w:rPr>
        <w:t xml:space="preserve"> Verlag</w:t>
      </w:r>
      <w:r>
        <w:rPr>
          <w:color w:val="000000"/>
          <w:shd w:val="clear" w:color="auto" w:fill="FFFFFF"/>
        </w:rPr>
        <w:t>, Stuttgart</w:t>
      </w:r>
    </w:p>
    <w:p w14:paraId="36FAFB89" w14:textId="77777777" w:rsidR="003B60B6" w:rsidRPr="00D575BD" w:rsidRDefault="003B60B6" w:rsidP="00DD38C3">
      <w:pPr>
        <w:pStyle w:val="SpReferences"/>
        <w:rPr>
          <w:color w:val="000000"/>
          <w:shd w:val="clear" w:color="auto" w:fill="FFFFFF"/>
          <w:lang w:val="en-US"/>
        </w:rPr>
      </w:pPr>
      <w:proofErr w:type="spellStart"/>
      <w:r w:rsidRPr="00D575BD">
        <w:rPr>
          <w:color w:val="000000"/>
          <w:shd w:val="clear" w:color="auto" w:fill="FFFFFF"/>
        </w:rPr>
        <w:t>Hermanutz</w:t>
      </w:r>
      <w:proofErr w:type="spellEnd"/>
      <w:r>
        <w:rPr>
          <w:color w:val="000000"/>
          <w:shd w:val="clear" w:color="auto" w:fill="FFFFFF"/>
        </w:rPr>
        <w:t xml:space="preserve"> </w:t>
      </w:r>
      <w:r w:rsidRPr="00D575BD">
        <w:rPr>
          <w:color w:val="000000"/>
          <w:shd w:val="clear" w:color="auto" w:fill="FFFFFF"/>
        </w:rPr>
        <w:t xml:space="preserve">M, </w:t>
      </w:r>
      <w:proofErr w:type="spellStart"/>
      <w:r w:rsidRPr="00D575BD">
        <w:rPr>
          <w:color w:val="000000"/>
          <w:shd w:val="clear" w:color="auto" w:fill="FFFFFF"/>
        </w:rPr>
        <w:t>Litzcke</w:t>
      </w:r>
      <w:proofErr w:type="spellEnd"/>
      <w:r w:rsidRPr="00D575BD">
        <w:rPr>
          <w:color w:val="000000"/>
          <w:shd w:val="clear" w:color="auto" w:fill="FFFFFF"/>
        </w:rPr>
        <w:t xml:space="preserve"> SM, Kroll O, Adler</w:t>
      </w:r>
      <w:r>
        <w:rPr>
          <w:color w:val="000000"/>
          <w:shd w:val="clear" w:color="auto" w:fill="FFFFFF"/>
        </w:rPr>
        <w:t xml:space="preserve"> </w:t>
      </w:r>
      <w:r w:rsidRPr="00D575BD">
        <w:rPr>
          <w:color w:val="000000"/>
          <w:shd w:val="clear" w:color="auto" w:fill="FFFFFF"/>
        </w:rPr>
        <w:t xml:space="preserve">F (2008) Polizeiliche Vernehmung und Glaubhaftigkeit: Trainingsleitfaden. </w:t>
      </w:r>
      <w:r w:rsidRPr="00D575BD">
        <w:rPr>
          <w:color w:val="000000"/>
          <w:shd w:val="clear" w:color="auto" w:fill="FFFFFF"/>
          <w:lang w:val="en-US"/>
        </w:rPr>
        <w:t xml:space="preserve">2. </w:t>
      </w:r>
      <w:proofErr w:type="spellStart"/>
      <w:r w:rsidRPr="00D575BD">
        <w:rPr>
          <w:color w:val="000000"/>
          <w:shd w:val="clear" w:color="auto" w:fill="FFFFFF"/>
          <w:lang w:val="en-US"/>
        </w:rPr>
        <w:t>Auflage</w:t>
      </w:r>
      <w:proofErr w:type="spellEnd"/>
      <w:r>
        <w:rPr>
          <w:color w:val="000000"/>
          <w:shd w:val="clear" w:color="auto" w:fill="FFFFFF"/>
          <w:lang w:val="en-US"/>
        </w:rPr>
        <w:t>,</w:t>
      </w:r>
      <w:r w:rsidRPr="00D575BD">
        <w:rPr>
          <w:color w:val="000000"/>
          <w:shd w:val="clear" w:color="auto" w:fill="FFFFFF"/>
          <w:lang w:val="en-US"/>
        </w:rPr>
        <w:t xml:space="preserve"> </w:t>
      </w:r>
      <w:proofErr w:type="spellStart"/>
      <w:r w:rsidRPr="00D575BD">
        <w:rPr>
          <w:color w:val="000000"/>
          <w:shd w:val="clear" w:color="auto" w:fill="FFFFFF"/>
          <w:lang w:val="en-US"/>
        </w:rPr>
        <w:t>Boorberg</w:t>
      </w:r>
      <w:proofErr w:type="spellEnd"/>
      <w:r w:rsidRPr="00D575BD">
        <w:rPr>
          <w:color w:val="000000"/>
          <w:shd w:val="clear" w:color="auto" w:fill="FFFFFF"/>
          <w:lang w:val="en-US"/>
        </w:rPr>
        <w:t xml:space="preserve"> Verlag</w:t>
      </w:r>
      <w:r>
        <w:rPr>
          <w:color w:val="000000"/>
          <w:shd w:val="clear" w:color="auto" w:fill="FFFFFF"/>
          <w:lang w:val="en-US"/>
        </w:rPr>
        <w:t>, Stuttgart</w:t>
      </w:r>
    </w:p>
    <w:p w14:paraId="559079C1" w14:textId="77777777" w:rsidR="003B60B6" w:rsidRPr="00D575BD" w:rsidRDefault="003B60B6" w:rsidP="00DD38C3">
      <w:pPr>
        <w:pStyle w:val="SpReferences"/>
        <w:rPr>
          <w:color w:val="000000"/>
          <w:shd w:val="clear" w:color="auto" w:fill="FFFFFF"/>
          <w:lang w:val="en-US"/>
        </w:rPr>
      </w:pPr>
      <w:r w:rsidRPr="00667B1C">
        <w:rPr>
          <w:color w:val="000000"/>
          <w:shd w:val="clear" w:color="auto" w:fill="FFFFFF"/>
          <w:lang w:val="en-US"/>
        </w:rPr>
        <w:t xml:space="preserve">Hibler NS, </w:t>
      </w:r>
      <w:proofErr w:type="spellStart"/>
      <w:r w:rsidRPr="00667B1C">
        <w:rPr>
          <w:color w:val="000000"/>
          <w:shd w:val="clear" w:color="auto" w:fill="FFFFFF"/>
          <w:lang w:val="en-US"/>
        </w:rPr>
        <w:t>Scheflin</w:t>
      </w:r>
      <w:proofErr w:type="spellEnd"/>
      <w:r w:rsidRPr="00667B1C">
        <w:rPr>
          <w:color w:val="000000"/>
          <w:shd w:val="clear" w:color="auto" w:fill="FFFFFF"/>
          <w:lang w:val="en-US"/>
        </w:rPr>
        <w:t xml:space="preserve"> AW (2012) </w:t>
      </w:r>
      <w:r w:rsidRPr="00D575BD">
        <w:rPr>
          <w:color w:val="000000"/>
          <w:shd w:val="clear" w:color="auto" w:fill="FFFFFF"/>
          <w:lang w:val="en-US"/>
        </w:rPr>
        <w:t xml:space="preserve">Maximizing the usefulness of hypnosis in forensic investigative settings. American Journal </w:t>
      </w:r>
      <w:r w:rsidRPr="00D575BD">
        <w:rPr>
          <w:color w:val="000000"/>
          <w:shd w:val="clear" w:color="auto" w:fill="FFFFFF"/>
          <w:lang w:val="en-US"/>
        </w:rPr>
        <w:lastRenderedPageBreak/>
        <w:t xml:space="preserve">of Clinical Hypnosis 55, </w:t>
      </w:r>
      <w:r>
        <w:rPr>
          <w:color w:val="000000"/>
          <w:shd w:val="clear" w:color="auto" w:fill="FFFFFF"/>
          <w:lang w:val="en-US"/>
        </w:rPr>
        <w:t xml:space="preserve">S </w:t>
      </w:r>
      <w:r w:rsidRPr="00D575BD">
        <w:rPr>
          <w:color w:val="000000"/>
          <w:shd w:val="clear" w:color="auto" w:fill="FFFFFF"/>
          <w:lang w:val="en-US"/>
        </w:rPr>
        <w:t>32-55</w:t>
      </w:r>
    </w:p>
    <w:p w14:paraId="229BC9CA"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Judd</w:t>
      </w:r>
      <w:r>
        <w:rPr>
          <w:color w:val="000000"/>
          <w:shd w:val="clear" w:color="auto" w:fill="FFFFFF"/>
          <w:lang w:val="en-GB"/>
        </w:rPr>
        <w:t xml:space="preserve"> </w:t>
      </w:r>
      <w:r w:rsidRPr="00D575BD">
        <w:rPr>
          <w:color w:val="000000"/>
          <w:shd w:val="clear" w:color="auto" w:fill="FFFFFF"/>
          <w:lang w:val="en-GB"/>
        </w:rPr>
        <w:t xml:space="preserve">JSJ, Fiona K, Burrows GD (1985) Hypnosis and the Australian legal process. Australian Journal of Clinical and Experimental Hypnosis 13(2), </w:t>
      </w:r>
      <w:r>
        <w:rPr>
          <w:color w:val="000000"/>
          <w:shd w:val="clear" w:color="auto" w:fill="FFFFFF"/>
          <w:lang w:val="en-GB"/>
        </w:rPr>
        <w:t xml:space="preserve">S </w:t>
      </w:r>
      <w:r w:rsidRPr="00D575BD">
        <w:rPr>
          <w:color w:val="000000"/>
          <w:shd w:val="clear" w:color="auto" w:fill="FFFFFF"/>
          <w:lang w:val="en-GB"/>
        </w:rPr>
        <w:t>97-105</w:t>
      </w:r>
    </w:p>
    <w:p w14:paraId="4D991AB5" w14:textId="77777777" w:rsidR="003B60B6" w:rsidRPr="00D575BD" w:rsidRDefault="003B60B6" w:rsidP="00DD38C3">
      <w:pPr>
        <w:pStyle w:val="SpReferences"/>
        <w:rPr>
          <w:color w:val="000000"/>
          <w:shd w:val="clear" w:color="auto" w:fill="FFFFFF"/>
        </w:rPr>
      </w:pPr>
      <w:proofErr w:type="spellStart"/>
      <w:r w:rsidRPr="007D5555">
        <w:rPr>
          <w:color w:val="000000"/>
          <w:shd w:val="clear" w:color="auto" w:fill="FFFFFF"/>
        </w:rPr>
        <w:t>Kossak</w:t>
      </w:r>
      <w:proofErr w:type="spellEnd"/>
      <w:r w:rsidRPr="007D5555">
        <w:rPr>
          <w:color w:val="000000"/>
          <w:shd w:val="clear" w:color="auto" w:fill="FFFFFF"/>
        </w:rPr>
        <w:t xml:space="preserve"> H-C (2004) Hypnose. </w:t>
      </w:r>
      <w:r w:rsidRPr="00D575BD">
        <w:rPr>
          <w:color w:val="000000"/>
          <w:shd w:val="clear" w:color="auto" w:fill="FFFFFF"/>
        </w:rPr>
        <w:t>Ein Lehrbuch für Psychotherapeuten und Ärzte. 4. Auflage. Beltz</w:t>
      </w:r>
      <w:r>
        <w:rPr>
          <w:color w:val="000000"/>
          <w:shd w:val="clear" w:color="auto" w:fill="FFFFFF"/>
        </w:rPr>
        <w:t>, Weinheim</w:t>
      </w:r>
    </w:p>
    <w:p w14:paraId="05A260CF" w14:textId="77777777" w:rsidR="003B60B6" w:rsidRPr="00D575BD" w:rsidRDefault="003B60B6" w:rsidP="00DD38C3">
      <w:pPr>
        <w:pStyle w:val="SpReferences"/>
        <w:rPr>
          <w:color w:val="000000"/>
        </w:rPr>
      </w:pPr>
      <w:proofErr w:type="spellStart"/>
      <w:r w:rsidRPr="00D575BD">
        <w:rPr>
          <w:color w:val="000000"/>
          <w:shd w:val="clear" w:color="auto" w:fill="FFFFFF"/>
        </w:rPr>
        <w:t>Kossak</w:t>
      </w:r>
      <w:proofErr w:type="spellEnd"/>
      <w:r w:rsidRPr="00D575BD">
        <w:rPr>
          <w:color w:val="000000"/>
          <w:shd w:val="clear" w:color="auto" w:fill="FFFFFF"/>
        </w:rPr>
        <w:t xml:space="preserve"> </w:t>
      </w:r>
      <w:r>
        <w:rPr>
          <w:color w:val="000000"/>
          <w:shd w:val="clear" w:color="auto" w:fill="FFFFFF"/>
        </w:rPr>
        <w:t xml:space="preserve">H-C </w:t>
      </w:r>
      <w:r w:rsidRPr="00D575BD">
        <w:rPr>
          <w:color w:val="000000"/>
          <w:shd w:val="clear" w:color="auto" w:fill="FFFFFF"/>
        </w:rPr>
        <w:t xml:space="preserve">(2004) Hypnose im Bereich von Kriminologie, Forensik und Gedächtnis. In: </w:t>
      </w:r>
      <w:proofErr w:type="spellStart"/>
      <w:r w:rsidRPr="00D575BD">
        <w:rPr>
          <w:color w:val="000000"/>
          <w:shd w:val="clear" w:color="auto" w:fill="FFFFFF"/>
        </w:rPr>
        <w:t>Kossak</w:t>
      </w:r>
      <w:proofErr w:type="spellEnd"/>
      <w:r w:rsidRPr="00D575BD">
        <w:rPr>
          <w:color w:val="000000"/>
          <w:shd w:val="clear" w:color="auto" w:fill="FFFFFF"/>
        </w:rPr>
        <w:t>. Hypnose, Lehrbuch für Psychotherapeuten und Ärzte, Beltz</w:t>
      </w:r>
      <w:r>
        <w:rPr>
          <w:color w:val="000000"/>
          <w:shd w:val="clear" w:color="auto" w:fill="FFFFFF"/>
        </w:rPr>
        <w:t>, Weinheim,</w:t>
      </w:r>
      <w:r w:rsidRPr="00D575BD">
        <w:rPr>
          <w:color w:val="000000"/>
          <w:shd w:val="clear" w:color="auto" w:fill="FFFFFF"/>
        </w:rPr>
        <w:t xml:space="preserve"> </w:t>
      </w:r>
      <w:r>
        <w:rPr>
          <w:color w:val="000000"/>
          <w:shd w:val="clear" w:color="auto" w:fill="FFFFFF"/>
        </w:rPr>
        <w:t xml:space="preserve">S </w:t>
      </w:r>
      <w:r w:rsidRPr="00D575BD">
        <w:rPr>
          <w:color w:val="000000"/>
          <w:shd w:val="clear" w:color="auto" w:fill="FFFFFF"/>
        </w:rPr>
        <w:t>598-620</w:t>
      </w:r>
    </w:p>
    <w:p w14:paraId="41688A84" w14:textId="77777777" w:rsidR="003B60B6" w:rsidRPr="00D575BD" w:rsidRDefault="003B60B6" w:rsidP="00DD38C3">
      <w:pPr>
        <w:pStyle w:val="SpReferences"/>
        <w:rPr>
          <w:color w:val="000000"/>
          <w:shd w:val="clear" w:color="auto" w:fill="FFFFFF"/>
          <w:lang w:val="en-GB"/>
        </w:rPr>
      </w:pPr>
      <w:proofErr w:type="spellStart"/>
      <w:r w:rsidRPr="00667B1C">
        <w:rPr>
          <w:color w:val="000000"/>
          <w:shd w:val="clear" w:color="auto" w:fill="FFFFFF"/>
          <w:lang w:val="en-US"/>
        </w:rPr>
        <w:t>Klatzky</w:t>
      </w:r>
      <w:proofErr w:type="spellEnd"/>
      <w:r w:rsidRPr="00667B1C">
        <w:rPr>
          <w:color w:val="000000"/>
          <w:shd w:val="clear" w:color="auto" w:fill="FFFFFF"/>
          <w:lang w:val="en-US"/>
        </w:rPr>
        <w:t xml:space="preserve"> RL, </w:t>
      </w:r>
      <w:proofErr w:type="spellStart"/>
      <w:r w:rsidRPr="00667B1C">
        <w:rPr>
          <w:color w:val="000000"/>
          <w:shd w:val="clear" w:color="auto" w:fill="FFFFFF"/>
          <w:lang w:val="en-US"/>
        </w:rPr>
        <w:t>Erdelyi</w:t>
      </w:r>
      <w:proofErr w:type="spellEnd"/>
      <w:r w:rsidRPr="00667B1C">
        <w:rPr>
          <w:color w:val="000000"/>
          <w:shd w:val="clear" w:color="auto" w:fill="FFFFFF"/>
          <w:lang w:val="en-US"/>
        </w:rPr>
        <w:t xml:space="preserve"> MH (1985) </w:t>
      </w:r>
      <w:r w:rsidRPr="00D575BD">
        <w:rPr>
          <w:color w:val="000000"/>
          <w:shd w:val="clear" w:color="auto" w:fill="FFFFFF"/>
          <w:lang w:val="en-US"/>
        </w:rPr>
        <w:t xml:space="preserve">The response </w:t>
      </w:r>
      <w:proofErr w:type="spellStart"/>
      <w:r w:rsidRPr="00D575BD">
        <w:rPr>
          <w:color w:val="000000"/>
          <w:shd w:val="clear" w:color="auto" w:fill="FFFFFF"/>
          <w:lang w:val="en-US"/>
        </w:rPr>
        <w:t>criter</w:t>
      </w:r>
      <w:proofErr w:type="spellEnd"/>
      <w:r w:rsidRPr="00D575BD">
        <w:rPr>
          <w:color w:val="000000"/>
          <w:shd w:val="clear" w:color="auto" w:fill="FFFFFF"/>
          <w:lang w:val="en-GB"/>
        </w:rPr>
        <w:t xml:space="preserve">ion problem in tests of hypnosis and memory. </w:t>
      </w:r>
      <w:bookmarkStart w:id="3" w:name="_Hlk72576890"/>
      <w:r w:rsidRPr="00D575BD">
        <w:rPr>
          <w:color w:val="000000"/>
          <w:shd w:val="clear" w:color="auto" w:fill="FFFFFF"/>
          <w:lang w:val="en-GB"/>
        </w:rPr>
        <w:t xml:space="preserve">International Journal of Clinical and Experimental Hypnosis 33(3), </w:t>
      </w:r>
      <w:r>
        <w:rPr>
          <w:color w:val="000000"/>
          <w:shd w:val="clear" w:color="auto" w:fill="FFFFFF"/>
          <w:lang w:val="en-GB"/>
        </w:rPr>
        <w:t xml:space="preserve">S </w:t>
      </w:r>
      <w:r w:rsidRPr="00D575BD">
        <w:rPr>
          <w:color w:val="000000"/>
          <w:shd w:val="clear" w:color="auto" w:fill="FFFFFF"/>
          <w:lang w:val="en-GB"/>
        </w:rPr>
        <w:t>246-257</w:t>
      </w:r>
      <w:bookmarkEnd w:id="3"/>
    </w:p>
    <w:p w14:paraId="6296AEF6" w14:textId="77777777" w:rsidR="003B60B6" w:rsidRPr="00D575BD" w:rsidRDefault="003B60B6" w:rsidP="00DD38C3">
      <w:pPr>
        <w:pStyle w:val="SpReferences"/>
        <w:rPr>
          <w:color w:val="000000"/>
          <w:lang w:val="en-GB"/>
        </w:rPr>
      </w:pPr>
      <w:r w:rsidRPr="00D575BD">
        <w:rPr>
          <w:color w:val="000000"/>
          <w:shd w:val="clear" w:color="auto" w:fill="FFFFFF"/>
          <w:lang w:val="en-GB"/>
        </w:rPr>
        <w:t>Loftus</w:t>
      </w:r>
      <w:r>
        <w:rPr>
          <w:color w:val="000000"/>
          <w:shd w:val="clear" w:color="auto" w:fill="FFFFFF"/>
          <w:lang w:val="en-GB"/>
        </w:rPr>
        <w:t xml:space="preserve"> </w:t>
      </w:r>
      <w:r w:rsidRPr="00D575BD">
        <w:rPr>
          <w:color w:val="000000"/>
          <w:shd w:val="clear" w:color="auto" w:fill="FFFFFF"/>
          <w:lang w:val="en-GB"/>
        </w:rPr>
        <w:t xml:space="preserve">EF (1993) The reality of repressed memories. American psychologist 48, </w:t>
      </w:r>
      <w:r>
        <w:rPr>
          <w:color w:val="000000"/>
          <w:shd w:val="clear" w:color="auto" w:fill="FFFFFF"/>
          <w:lang w:val="en-GB"/>
        </w:rPr>
        <w:t xml:space="preserve">S </w:t>
      </w:r>
      <w:r w:rsidRPr="00D575BD">
        <w:rPr>
          <w:color w:val="000000"/>
          <w:shd w:val="clear" w:color="auto" w:fill="FFFFFF"/>
          <w:lang w:val="en-GB"/>
        </w:rPr>
        <w:t>518-537</w:t>
      </w:r>
    </w:p>
    <w:p w14:paraId="49C2F85F"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 xml:space="preserve">Lynn SJ, </w:t>
      </w:r>
      <w:proofErr w:type="spellStart"/>
      <w:r w:rsidRPr="00D575BD">
        <w:rPr>
          <w:color w:val="000000"/>
          <w:shd w:val="clear" w:color="auto" w:fill="FFFFFF"/>
          <w:lang w:val="en-GB"/>
        </w:rPr>
        <w:t>Boycheva</w:t>
      </w:r>
      <w:proofErr w:type="spellEnd"/>
      <w:r>
        <w:rPr>
          <w:color w:val="000000"/>
          <w:shd w:val="clear" w:color="auto" w:fill="FFFFFF"/>
          <w:lang w:val="en-GB"/>
        </w:rPr>
        <w:t xml:space="preserve"> </w:t>
      </w:r>
      <w:r w:rsidRPr="00D575BD">
        <w:rPr>
          <w:color w:val="000000"/>
          <w:shd w:val="clear" w:color="auto" w:fill="FFFFFF"/>
          <w:lang w:val="en-GB"/>
        </w:rPr>
        <w:t>E, Deming</w:t>
      </w:r>
      <w:r>
        <w:rPr>
          <w:color w:val="000000"/>
          <w:shd w:val="clear" w:color="auto" w:fill="FFFFFF"/>
          <w:lang w:val="en-GB"/>
        </w:rPr>
        <w:t xml:space="preserve"> </w:t>
      </w:r>
      <w:r w:rsidRPr="00D575BD">
        <w:rPr>
          <w:color w:val="000000"/>
          <w:shd w:val="clear" w:color="auto" w:fill="FFFFFF"/>
          <w:lang w:val="en-GB"/>
        </w:rPr>
        <w:t>A, Lilienfeld</w:t>
      </w:r>
      <w:r>
        <w:rPr>
          <w:color w:val="000000"/>
          <w:shd w:val="clear" w:color="auto" w:fill="FFFFFF"/>
          <w:lang w:val="en-GB"/>
        </w:rPr>
        <w:t xml:space="preserve"> </w:t>
      </w:r>
      <w:r w:rsidRPr="00D575BD">
        <w:rPr>
          <w:color w:val="000000"/>
          <w:shd w:val="clear" w:color="auto" w:fill="FFFFFF"/>
          <w:lang w:val="en-GB"/>
        </w:rPr>
        <w:t>SO</w:t>
      </w:r>
      <w:r>
        <w:rPr>
          <w:color w:val="000000"/>
          <w:shd w:val="clear" w:color="auto" w:fill="FFFFFF"/>
          <w:lang w:val="en-GB"/>
        </w:rPr>
        <w:t>,</w:t>
      </w:r>
      <w:r w:rsidRPr="00D575BD">
        <w:rPr>
          <w:color w:val="000000"/>
          <w:shd w:val="clear" w:color="auto" w:fill="FFFFFF"/>
          <w:lang w:val="en-GB"/>
        </w:rPr>
        <w:t xml:space="preserve"> </w:t>
      </w:r>
      <w:proofErr w:type="spellStart"/>
      <w:r w:rsidRPr="00D575BD">
        <w:rPr>
          <w:color w:val="000000"/>
          <w:shd w:val="clear" w:color="auto" w:fill="FFFFFF"/>
          <w:lang w:val="en-GB"/>
        </w:rPr>
        <w:t>Hallquist</w:t>
      </w:r>
      <w:proofErr w:type="spellEnd"/>
      <w:r>
        <w:rPr>
          <w:color w:val="000000"/>
          <w:shd w:val="clear" w:color="auto" w:fill="FFFFFF"/>
          <w:lang w:val="en-GB"/>
        </w:rPr>
        <w:t xml:space="preserve"> </w:t>
      </w:r>
      <w:r w:rsidRPr="00D575BD">
        <w:rPr>
          <w:color w:val="000000"/>
          <w:shd w:val="clear" w:color="auto" w:fill="FFFFFF"/>
          <w:lang w:val="en-GB"/>
        </w:rPr>
        <w:t xml:space="preserve">MN (2009) Forensic hypnosis: The state of the science. In: KS Douglas, JL </w:t>
      </w:r>
      <w:proofErr w:type="spellStart"/>
      <w:r w:rsidRPr="00D575BD">
        <w:rPr>
          <w:color w:val="000000"/>
          <w:shd w:val="clear" w:color="auto" w:fill="FFFFFF"/>
          <w:lang w:val="en-GB"/>
        </w:rPr>
        <w:t>Skeem</w:t>
      </w:r>
      <w:proofErr w:type="spellEnd"/>
      <w:r w:rsidRPr="00D575BD">
        <w:rPr>
          <w:color w:val="000000"/>
          <w:shd w:val="clear" w:color="auto" w:fill="FFFFFF"/>
          <w:lang w:val="en-GB"/>
        </w:rPr>
        <w:t xml:space="preserve"> (eds.): Psychological science in the courtroom: Consensus and controversy. Guilford Press</w:t>
      </w:r>
      <w:r>
        <w:rPr>
          <w:color w:val="000000"/>
          <w:shd w:val="clear" w:color="auto" w:fill="FFFFFF"/>
          <w:lang w:val="en-GB"/>
        </w:rPr>
        <w:t>, New York,</w:t>
      </w:r>
      <w:r w:rsidRPr="00D575BD">
        <w:rPr>
          <w:color w:val="000000"/>
          <w:shd w:val="clear" w:color="auto" w:fill="FFFFFF"/>
          <w:lang w:val="en-GB"/>
        </w:rPr>
        <w:t xml:space="preserve"> </w:t>
      </w:r>
      <w:r>
        <w:rPr>
          <w:color w:val="000000"/>
          <w:shd w:val="clear" w:color="auto" w:fill="FFFFFF"/>
          <w:lang w:val="en-GB"/>
        </w:rPr>
        <w:t xml:space="preserve">S </w:t>
      </w:r>
      <w:r w:rsidRPr="00D575BD">
        <w:rPr>
          <w:color w:val="000000"/>
          <w:shd w:val="clear" w:color="auto" w:fill="FFFFFF"/>
          <w:lang w:val="en-GB"/>
        </w:rPr>
        <w:t>80-99</w:t>
      </w:r>
    </w:p>
    <w:p w14:paraId="57BF28A8"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Lynn</w:t>
      </w:r>
      <w:r>
        <w:rPr>
          <w:color w:val="000000"/>
          <w:shd w:val="clear" w:color="auto" w:fill="FFFFFF"/>
          <w:lang w:val="en-GB"/>
        </w:rPr>
        <w:t xml:space="preserve"> </w:t>
      </w:r>
      <w:r w:rsidRPr="00D575BD">
        <w:rPr>
          <w:color w:val="000000"/>
          <w:shd w:val="clear" w:color="auto" w:fill="FFFFFF"/>
          <w:lang w:val="en-GB"/>
        </w:rPr>
        <w:t xml:space="preserve">SJ, </w:t>
      </w:r>
      <w:proofErr w:type="spellStart"/>
      <w:r w:rsidRPr="00D575BD">
        <w:rPr>
          <w:color w:val="000000"/>
          <w:shd w:val="clear" w:color="auto" w:fill="FFFFFF"/>
          <w:lang w:val="en-GB"/>
        </w:rPr>
        <w:t>Malaktaris</w:t>
      </w:r>
      <w:proofErr w:type="spellEnd"/>
      <w:r>
        <w:rPr>
          <w:color w:val="000000"/>
          <w:shd w:val="clear" w:color="auto" w:fill="FFFFFF"/>
          <w:lang w:val="en-GB"/>
        </w:rPr>
        <w:t xml:space="preserve"> </w:t>
      </w:r>
      <w:r w:rsidRPr="00D575BD">
        <w:rPr>
          <w:color w:val="000000"/>
          <w:shd w:val="clear" w:color="auto" w:fill="FFFFFF"/>
          <w:lang w:val="en-GB"/>
        </w:rPr>
        <w:t>A, Barnes</w:t>
      </w:r>
      <w:r>
        <w:rPr>
          <w:color w:val="000000"/>
          <w:shd w:val="clear" w:color="auto" w:fill="FFFFFF"/>
          <w:lang w:val="en-GB"/>
        </w:rPr>
        <w:t xml:space="preserve"> </w:t>
      </w:r>
      <w:r w:rsidRPr="00D575BD">
        <w:rPr>
          <w:color w:val="000000"/>
          <w:shd w:val="clear" w:color="auto" w:fill="FFFFFF"/>
          <w:lang w:val="en-GB"/>
        </w:rPr>
        <w:t>S, Matthews A (2013) Hypnosis and Memory in the Forensic Context. https://onlinelibrary.wiley.com/doi/10.1002/9780470061589.fsa269.pub2</w:t>
      </w:r>
    </w:p>
    <w:p w14:paraId="5B878E32" w14:textId="0241C2F7" w:rsidR="003B60B6" w:rsidRPr="006336AC" w:rsidRDefault="003B60B6" w:rsidP="00DD38C3">
      <w:pPr>
        <w:pStyle w:val="SpReferences"/>
        <w:rPr>
          <w:color w:val="000000"/>
          <w:shd w:val="clear" w:color="auto" w:fill="FFFFFF"/>
          <w:lang w:val="en-GB"/>
        </w:rPr>
      </w:pPr>
      <w:proofErr w:type="spellStart"/>
      <w:r w:rsidRPr="00D575BD">
        <w:rPr>
          <w:color w:val="000000"/>
          <w:shd w:val="clear" w:color="auto" w:fill="FFFFFF"/>
          <w:lang w:val="en-GB"/>
        </w:rPr>
        <w:t>Mazzoni</w:t>
      </w:r>
      <w:proofErr w:type="spellEnd"/>
      <w:r>
        <w:rPr>
          <w:color w:val="000000"/>
          <w:shd w:val="clear" w:color="auto" w:fill="FFFFFF"/>
          <w:lang w:val="en-GB"/>
        </w:rPr>
        <w:t xml:space="preserve"> </w:t>
      </w:r>
      <w:r w:rsidRPr="00D575BD">
        <w:rPr>
          <w:color w:val="000000"/>
          <w:shd w:val="clear" w:color="auto" w:fill="FFFFFF"/>
          <w:lang w:val="en-GB"/>
        </w:rPr>
        <w:t xml:space="preserve">MG, Kirsch JP, Lemons I, Lilienfeld SO, Lynn SJ (2016) Forensic hypnosis. </w:t>
      </w:r>
      <w:proofErr w:type="spellStart"/>
      <w:r w:rsidRPr="00D575BD">
        <w:rPr>
          <w:color w:val="000000"/>
          <w:shd w:val="clear" w:color="auto" w:fill="FFFFFF"/>
          <w:lang w:val="en-GB"/>
        </w:rPr>
        <w:t>Encyclopedia</w:t>
      </w:r>
      <w:proofErr w:type="spellEnd"/>
      <w:r w:rsidRPr="00D575BD">
        <w:rPr>
          <w:color w:val="000000"/>
          <w:shd w:val="clear" w:color="auto" w:fill="FFFFFF"/>
          <w:lang w:val="en-GB"/>
        </w:rPr>
        <w:t xml:space="preserve"> of Clinical Psychology</w:t>
      </w:r>
      <w:r>
        <w:rPr>
          <w:color w:val="000000"/>
          <w:shd w:val="clear" w:color="auto" w:fill="FFFFFF"/>
          <w:lang w:val="en-GB"/>
        </w:rPr>
        <w:t>,</w:t>
      </w:r>
    </w:p>
    <w:p w14:paraId="7A66F3D8" w14:textId="77777777" w:rsidR="003B60B6" w:rsidRPr="00D575BD" w:rsidRDefault="003B60B6" w:rsidP="00DD38C3">
      <w:pPr>
        <w:pStyle w:val="SpReferences"/>
        <w:rPr>
          <w:color w:val="000000"/>
          <w:lang w:val="en-GB"/>
        </w:rPr>
      </w:pPr>
      <w:proofErr w:type="spellStart"/>
      <w:r w:rsidRPr="00D575BD">
        <w:rPr>
          <w:color w:val="000000"/>
          <w:shd w:val="clear" w:color="auto" w:fill="FFFFFF"/>
          <w:lang w:val="en-GB"/>
        </w:rPr>
        <w:t>McConkey</w:t>
      </w:r>
      <w:proofErr w:type="spellEnd"/>
      <w:r>
        <w:rPr>
          <w:color w:val="000000"/>
          <w:shd w:val="clear" w:color="auto" w:fill="FFFFFF"/>
          <w:lang w:val="en-GB"/>
        </w:rPr>
        <w:t xml:space="preserve"> </w:t>
      </w:r>
      <w:r w:rsidRPr="00D575BD">
        <w:rPr>
          <w:color w:val="000000"/>
          <w:shd w:val="clear" w:color="auto" w:fill="FFFFFF"/>
          <w:lang w:val="en-GB"/>
        </w:rPr>
        <w:t xml:space="preserve">KM, Sheehan PW (1989) The Home Office Circular and Australian data on forensic hypnosis. British Journal of Experimental and Clinical Hypnosis, 6(2), </w:t>
      </w:r>
      <w:r>
        <w:rPr>
          <w:color w:val="000000"/>
          <w:shd w:val="clear" w:color="auto" w:fill="FFFFFF"/>
          <w:lang w:val="en-GB"/>
        </w:rPr>
        <w:t xml:space="preserve">S </w:t>
      </w:r>
      <w:r w:rsidRPr="00D575BD">
        <w:rPr>
          <w:color w:val="000000"/>
          <w:shd w:val="clear" w:color="auto" w:fill="FFFFFF"/>
          <w:lang w:val="en-GB"/>
        </w:rPr>
        <w:t>109-112</w:t>
      </w:r>
    </w:p>
    <w:p w14:paraId="5AA5A3F2" w14:textId="77777777" w:rsidR="003B60B6" w:rsidRPr="00D575BD" w:rsidRDefault="003B60B6" w:rsidP="00DD38C3">
      <w:pPr>
        <w:pStyle w:val="SpReferences"/>
        <w:rPr>
          <w:color w:val="000000"/>
          <w:shd w:val="clear" w:color="auto" w:fill="FFFFFF"/>
          <w:lang w:val="en-US"/>
        </w:rPr>
      </w:pPr>
      <w:proofErr w:type="spellStart"/>
      <w:r w:rsidRPr="00D575BD">
        <w:rPr>
          <w:color w:val="000000"/>
          <w:shd w:val="clear" w:color="auto" w:fill="FFFFFF"/>
          <w:lang w:val="en-GB"/>
        </w:rPr>
        <w:t>McConkey</w:t>
      </w:r>
      <w:proofErr w:type="spellEnd"/>
      <w:r w:rsidRPr="00D575BD">
        <w:rPr>
          <w:color w:val="000000"/>
          <w:shd w:val="clear" w:color="auto" w:fill="FFFFFF"/>
          <w:lang w:val="en-GB"/>
        </w:rPr>
        <w:t xml:space="preserve"> KM</w:t>
      </w:r>
      <w:r>
        <w:rPr>
          <w:color w:val="000000"/>
          <w:shd w:val="clear" w:color="auto" w:fill="FFFFFF"/>
          <w:lang w:val="en-GB"/>
        </w:rPr>
        <w:t>,</w:t>
      </w:r>
      <w:r w:rsidRPr="00D575BD">
        <w:rPr>
          <w:color w:val="000000"/>
          <w:shd w:val="clear" w:color="auto" w:fill="FFFFFF"/>
          <w:lang w:val="en-GB"/>
        </w:rPr>
        <w:t xml:space="preserve"> Sheehan PW (1995) Hypnosis, Memory, and </w:t>
      </w:r>
      <w:proofErr w:type="spellStart"/>
      <w:r w:rsidRPr="00D575BD">
        <w:rPr>
          <w:color w:val="000000"/>
          <w:shd w:val="clear" w:color="auto" w:fill="FFFFFF"/>
          <w:lang w:val="en-GB"/>
        </w:rPr>
        <w:t>Behavior</w:t>
      </w:r>
      <w:proofErr w:type="spellEnd"/>
      <w:r w:rsidRPr="00D575BD">
        <w:rPr>
          <w:color w:val="000000"/>
          <w:shd w:val="clear" w:color="auto" w:fill="FFFFFF"/>
          <w:lang w:val="en-GB"/>
        </w:rPr>
        <w:t xml:space="preserve"> in Criminal Investigation. </w:t>
      </w:r>
      <w:r w:rsidRPr="00D575BD">
        <w:rPr>
          <w:color w:val="000000"/>
          <w:shd w:val="clear" w:color="auto" w:fill="FFFFFF"/>
          <w:lang w:val="en-US"/>
        </w:rPr>
        <w:t>Guilford Press</w:t>
      </w:r>
      <w:r>
        <w:rPr>
          <w:color w:val="000000"/>
          <w:shd w:val="clear" w:color="auto" w:fill="FFFFFF"/>
          <w:lang w:val="en-US"/>
        </w:rPr>
        <w:t>, New York</w:t>
      </w:r>
    </w:p>
    <w:p w14:paraId="1F8F6C22"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Niehaus J (1999) Investigative Forensic Hypnosis. CRC Press</w:t>
      </w:r>
    </w:p>
    <w:p w14:paraId="5C34196F" w14:textId="77777777" w:rsidR="003B60B6" w:rsidRPr="00D575BD" w:rsidRDefault="003B60B6" w:rsidP="00DD38C3">
      <w:pPr>
        <w:pStyle w:val="SpReferences"/>
        <w:rPr>
          <w:color w:val="000000"/>
          <w:lang w:val="en-GB"/>
        </w:rPr>
      </w:pPr>
      <w:r w:rsidRPr="00D575BD">
        <w:rPr>
          <w:color w:val="000000"/>
          <w:shd w:val="clear" w:color="auto" w:fill="FFFFFF"/>
          <w:lang w:val="en-GB"/>
        </w:rPr>
        <w:t xml:space="preserve">Orne MT (1962) Antisocial </w:t>
      </w:r>
      <w:proofErr w:type="spellStart"/>
      <w:r w:rsidRPr="00D575BD">
        <w:rPr>
          <w:color w:val="000000"/>
          <w:shd w:val="clear" w:color="auto" w:fill="FFFFFF"/>
          <w:lang w:val="en-GB"/>
        </w:rPr>
        <w:t>behavior</w:t>
      </w:r>
      <w:proofErr w:type="spellEnd"/>
      <w:r w:rsidRPr="00D575BD">
        <w:rPr>
          <w:color w:val="000000"/>
          <w:shd w:val="clear" w:color="auto" w:fill="FFFFFF"/>
          <w:lang w:val="en-GB"/>
        </w:rPr>
        <w:t xml:space="preserve"> and hypnosis: Problems of control and validation in empirical studies. In: G. H. </w:t>
      </w:r>
      <w:proofErr w:type="spellStart"/>
      <w:r w:rsidRPr="00D575BD">
        <w:rPr>
          <w:color w:val="000000"/>
          <w:shd w:val="clear" w:color="auto" w:fill="FFFFFF"/>
          <w:lang w:val="en-GB"/>
        </w:rPr>
        <w:t>Estabrooks</w:t>
      </w:r>
      <w:proofErr w:type="spellEnd"/>
      <w:r w:rsidRPr="00D575BD">
        <w:rPr>
          <w:color w:val="000000"/>
          <w:shd w:val="clear" w:color="auto" w:fill="FFFFFF"/>
          <w:lang w:val="en-GB"/>
        </w:rPr>
        <w:t xml:space="preserve"> (Ed.) Hypnosis: Current Problems. Harper and Row</w:t>
      </w:r>
      <w:r>
        <w:rPr>
          <w:color w:val="000000"/>
          <w:shd w:val="clear" w:color="auto" w:fill="FFFFFF"/>
          <w:lang w:val="en-GB"/>
        </w:rPr>
        <w:t>, New York</w:t>
      </w:r>
    </w:p>
    <w:p w14:paraId="55C0A34B" w14:textId="77777777" w:rsidR="003B60B6" w:rsidRPr="00D575BD" w:rsidRDefault="003B60B6" w:rsidP="00DD38C3">
      <w:pPr>
        <w:pStyle w:val="SpReferences"/>
        <w:rPr>
          <w:color w:val="000000"/>
          <w:lang w:val="en-GB"/>
        </w:rPr>
      </w:pPr>
      <w:r w:rsidRPr="00D575BD">
        <w:rPr>
          <w:color w:val="000000"/>
          <w:shd w:val="clear" w:color="auto" w:fill="FFFFFF"/>
          <w:lang w:val="en-GB"/>
        </w:rPr>
        <w:t>Orne MT</w:t>
      </w:r>
      <w:r>
        <w:rPr>
          <w:color w:val="000000"/>
          <w:shd w:val="clear" w:color="auto" w:fill="FFFFFF"/>
          <w:lang w:val="en-GB"/>
        </w:rPr>
        <w:t xml:space="preserve"> </w:t>
      </w:r>
      <w:r w:rsidRPr="00D575BD">
        <w:rPr>
          <w:color w:val="000000"/>
          <w:shd w:val="clear" w:color="auto" w:fill="FFFFFF"/>
          <w:lang w:val="en-GB"/>
        </w:rPr>
        <w:t>(1979) The use and misuse of hypnosis in court. International Journal of Clinical and Experimental Hypnosis</w:t>
      </w:r>
      <w:r>
        <w:rPr>
          <w:color w:val="000000"/>
          <w:shd w:val="clear" w:color="auto" w:fill="FFFFFF"/>
          <w:lang w:val="en-GB"/>
        </w:rPr>
        <w:t xml:space="preserve"> </w:t>
      </w:r>
      <w:r w:rsidRPr="00D575BD">
        <w:rPr>
          <w:color w:val="000000"/>
          <w:shd w:val="clear" w:color="auto" w:fill="FFFFFF"/>
          <w:lang w:val="en-GB"/>
        </w:rPr>
        <w:t xml:space="preserve">27(4), </w:t>
      </w:r>
      <w:r>
        <w:rPr>
          <w:color w:val="000000"/>
          <w:shd w:val="clear" w:color="auto" w:fill="FFFFFF"/>
          <w:lang w:val="en-GB"/>
        </w:rPr>
        <w:t xml:space="preserve">S </w:t>
      </w:r>
      <w:r w:rsidRPr="00D575BD">
        <w:rPr>
          <w:color w:val="000000"/>
          <w:shd w:val="clear" w:color="auto" w:fill="FFFFFF"/>
          <w:lang w:val="en-GB"/>
        </w:rPr>
        <w:t>311-341</w:t>
      </w:r>
    </w:p>
    <w:p w14:paraId="5A456AA2" w14:textId="77777777" w:rsidR="003B60B6" w:rsidRPr="00D575BD" w:rsidRDefault="003B60B6" w:rsidP="00DD38C3">
      <w:pPr>
        <w:pStyle w:val="SpReferences"/>
        <w:rPr>
          <w:color w:val="000000"/>
          <w:shd w:val="clear" w:color="auto" w:fill="FFFFFF"/>
          <w:lang w:val="en-GB"/>
        </w:rPr>
      </w:pPr>
      <w:r w:rsidRPr="00667B1C">
        <w:rPr>
          <w:color w:val="000000"/>
          <w:shd w:val="clear" w:color="auto" w:fill="FFFFFF"/>
          <w:lang w:val="en-US"/>
        </w:rPr>
        <w:t xml:space="preserve">Orne MT, </w:t>
      </w:r>
      <w:proofErr w:type="spellStart"/>
      <w:r w:rsidRPr="00667B1C">
        <w:rPr>
          <w:color w:val="000000"/>
          <w:shd w:val="clear" w:color="auto" w:fill="FFFFFF"/>
          <w:lang w:val="en-US"/>
        </w:rPr>
        <w:t>Dinges</w:t>
      </w:r>
      <w:proofErr w:type="spellEnd"/>
      <w:r w:rsidRPr="00667B1C">
        <w:rPr>
          <w:color w:val="000000"/>
          <w:shd w:val="clear" w:color="auto" w:fill="FFFFFF"/>
          <w:lang w:val="en-US"/>
        </w:rPr>
        <w:t xml:space="preserve"> DF, Orne EC (1986) </w:t>
      </w:r>
      <w:r w:rsidRPr="00D575BD">
        <w:rPr>
          <w:color w:val="000000"/>
          <w:shd w:val="clear" w:color="auto" w:fill="FFFFFF"/>
          <w:lang w:val="en-GB"/>
        </w:rPr>
        <w:t>The forensic use of hypnosis. Social Action &amp; the Law 12 (2),</w:t>
      </w:r>
      <w:r>
        <w:rPr>
          <w:color w:val="000000"/>
          <w:shd w:val="clear" w:color="auto" w:fill="FFFFFF"/>
          <w:lang w:val="en-GB"/>
        </w:rPr>
        <w:t xml:space="preserve"> S</w:t>
      </w:r>
      <w:r w:rsidRPr="00D575BD">
        <w:rPr>
          <w:color w:val="000000"/>
          <w:shd w:val="clear" w:color="auto" w:fill="FFFFFF"/>
          <w:lang w:val="en-GB"/>
        </w:rPr>
        <w:t xml:space="preserve"> 49-56</w:t>
      </w:r>
    </w:p>
    <w:p w14:paraId="3418A264" w14:textId="77777777" w:rsidR="003B60B6" w:rsidRPr="00667B1C" w:rsidRDefault="003B60B6" w:rsidP="00DD38C3">
      <w:pPr>
        <w:pStyle w:val="SpReferences"/>
        <w:rPr>
          <w:color w:val="000000"/>
          <w:shd w:val="clear" w:color="auto" w:fill="FFFFFF"/>
          <w:lang w:val="en-US"/>
        </w:rPr>
      </w:pPr>
      <w:proofErr w:type="spellStart"/>
      <w:r w:rsidRPr="00D575BD">
        <w:rPr>
          <w:color w:val="000000"/>
          <w:shd w:val="clear" w:color="auto" w:fill="FFFFFF"/>
          <w:lang w:val="en-GB"/>
        </w:rPr>
        <w:t>Paterline</w:t>
      </w:r>
      <w:proofErr w:type="spellEnd"/>
      <w:r w:rsidRPr="00D575BD">
        <w:rPr>
          <w:color w:val="000000"/>
          <w:shd w:val="clear" w:color="auto" w:fill="FFFFFF"/>
          <w:lang w:val="en-GB"/>
        </w:rPr>
        <w:t xml:space="preserve"> BA (2016) Forensic hypnosis and the courts. Journal of Law and Criminal Justice </w:t>
      </w:r>
      <w:r w:rsidRPr="00667B1C">
        <w:rPr>
          <w:color w:val="000000"/>
          <w:shd w:val="clear" w:color="auto" w:fill="FFFFFF"/>
          <w:lang w:val="en-US"/>
        </w:rPr>
        <w:t>4(2), S 1-7</w:t>
      </w:r>
    </w:p>
    <w:p w14:paraId="301AB27E" w14:textId="77777777" w:rsidR="003B60B6" w:rsidRPr="00667B1C" w:rsidRDefault="003B60B6" w:rsidP="00DD38C3">
      <w:pPr>
        <w:pStyle w:val="SpReferences"/>
        <w:rPr>
          <w:color w:val="000000"/>
          <w:lang w:val="en-US"/>
        </w:rPr>
      </w:pPr>
      <w:r w:rsidRPr="00D575BD">
        <w:rPr>
          <w:color w:val="000000"/>
          <w:shd w:val="clear" w:color="auto" w:fill="FFFFFF"/>
        </w:rPr>
        <w:t xml:space="preserve">Peter B (2001) Hypnotische </w:t>
      </w:r>
      <w:proofErr w:type="spellStart"/>
      <w:r w:rsidRPr="00D575BD">
        <w:rPr>
          <w:color w:val="000000"/>
          <w:shd w:val="clear" w:color="auto" w:fill="FFFFFF"/>
        </w:rPr>
        <w:t>Hypermnesie</w:t>
      </w:r>
      <w:proofErr w:type="spellEnd"/>
      <w:r w:rsidRPr="00D575BD">
        <w:rPr>
          <w:color w:val="000000"/>
          <w:shd w:val="clear" w:color="auto" w:fill="FFFFFF"/>
        </w:rPr>
        <w:t>. In: D</w:t>
      </w:r>
      <w:r>
        <w:rPr>
          <w:color w:val="000000"/>
          <w:shd w:val="clear" w:color="auto" w:fill="FFFFFF"/>
        </w:rPr>
        <w:t xml:space="preserve"> </w:t>
      </w:r>
      <w:proofErr w:type="spellStart"/>
      <w:r w:rsidRPr="00D575BD">
        <w:rPr>
          <w:color w:val="000000"/>
          <w:shd w:val="clear" w:color="auto" w:fill="FFFFFF"/>
        </w:rPr>
        <w:t>Revenstorf</w:t>
      </w:r>
      <w:proofErr w:type="spellEnd"/>
      <w:r>
        <w:rPr>
          <w:color w:val="000000"/>
          <w:shd w:val="clear" w:color="auto" w:fill="FFFFFF"/>
        </w:rPr>
        <w:t>,</w:t>
      </w:r>
      <w:r w:rsidRPr="00D575BD">
        <w:rPr>
          <w:color w:val="000000"/>
          <w:shd w:val="clear" w:color="auto" w:fill="FFFFFF"/>
        </w:rPr>
        <w:t xml:space="preserve"> B Peter (Ed.). </w:t>
      </w:r>
      <w:proofErr w:type="spellStart"/>
      <w:r w:rsidRPr="00667B1C">
        <w:rPr>
          <w:color w:val="000000"/>
          <w:shd w:val="clear" w:color="auto" w:fill="FFFFFF"/>
          <w:lang w:val="en-US"/>
        </w:rPr>
        <w:t>Hypnose</w:t>
      </w:r>
      <w:proofErr w:type="spellEnd"/>
      <w:r w:rsidRPr="00667B1C">
        <w:rPr>
          <w:color w:val="000000"/>
          <w:shd w:val="clear" w:color="auto" w:fill="FFFFFF"/>
          <w:lang w:val="en-US"/>
        </w:rPr>
        <w:t xml:space="preserve"> in </w:t>
      </w:r>
      <w:proofErr w:type="spellStart"/>
      <w:r w:rsidRPr="00667B1C">
        <w:rPr>
          <w:color w:val="000000"/>
          <w:shd w:val="clear" w:color="auto" w:fill="FFFFFF"/>
          <w:lang w:val="en-US"/>
        </w:rPr>
        <w:t>Psychotherapie</w:t>
      </w:r>
      <w:proofErr w:type="spellEnd"/>
      <w:r w:rsidRPr="00667B1C">
        <w:rPr>
          <w:color w:val="000000"/>
          <w:shd w:val="clear" w:color="auto" w:fill="FFFFFF"/>
          <w:lang w:val="en-US"/>
        </w:rPr>
        <w:t xml:space="preserve">, </w:t>
      </w:r>
      <w:proofErr w:type="spellStart"/>
      <w:r w:rsidRPr="00667B1C">
        <w:rPr>
          <w:color w:val="000000"/>
          <w:shd w:val="clear" w:color="auto" w:fill="FFFFFF"/>
          <w:lang w:val="en-US"/>
        </w:rPr>
        <w:t>Psychosomatik</w:t>
      </w:r>
      <w:proofErr w:type="spellEnd"/>
      <w:r w:rsidRPr="00667B1C">
        <w:rPr>
          <w:color w:val="000000"/>
          <w:shd w:val="clear" w:color="auto" w:fill="FFFFFF"/>
          <w:lang w:val="en-US"/>
        </w:rPr>
        <w:t xml:space="preserve"> und </w:t>
      </w:r>
      <w:proofErr w:type="spellStart"/>
      <w:r w:rsidRPr="00667B1C">
        <w:rPr>
          <w:color w:val="000000"/>
          <w:shd w:val="clear" w:color="auto" w:fill="FFFFFF"/>
          <w:lang w:val="en-US"/>
        </w:rPr>
        <w:t>Medizin</w:t>
      </w:r>
      <w:proofErr w:type="spellEnd"/>
      <w:r w:rsidRPr="00667B1C">
        <w:rPr>
          <w:color w:val="000000"/>
          <w:shd w:val="clear" w:color="auto" w:fill="FFFFFF"/>
          <w:lang w:val="en-US"/>
        </w:rPr>
        <w:t>, Springer, Berlin S 216-219.</w:t>
      </w:r>
    </w:p>
    <w:p w14:paraId="0B3E4F4A" w14:textId="77777777" w:rsidR="003B60B6" w:rsidRPr="00D575BD" w:rsidRDefault="003B60B6" w:rsidP="00DD38C3">
      <w:pPr>
        <w:pStyle w:val="SpReferences"/>
        <w:rPr>
          <w:color w:val="000000"/>
          <w:lang w:val="en-GB"/>
        </w:rPr>
      </w:pPr>
      <w:proofErr w:type="spellStart"/>
      <w:r w:rsidRPr="00667B1C">
        <w:rPr>
          <w:color w:val="000000"/>
          <w:shd w:val="clear" w:color="auto" w:fill="FFFFFF"/>
          <w:lang w:val="en-US"/>
        </w:rPr>
        <w:t>Relinger</w:t>
      </w:r>
      <w:proofErr w:type="spellEnd"/>
      <w:r w:rsidRPr="00667B1C">
        <w:rPr>
          <w:color w:val="000000"/>
          <w:shd w:val="clear" w:color="auto" w:fill="FFFFFF"/>
          <w:lang w:val="en-US"/>
        </w:rPr>
        <w:t xml:space="preserve"> H (1984) </w:t>
      </w:r>
      <w:r w:rsidRPr="00D575BD">
        <w:rPr>
          <w:color w:val="000000"/>
          <w:shd w:val="clear" w:color="auto" w:fill="FFFFFF"/>
          <w:lang w:val="en-GB"/>
        </w:rPr>
        <w:t xml:space="preserve">Hypnotic hypermnesia: A critical review. American Journal of Clinical Hypnosis 26(3), </w:t>
      </w:r>
      <w:r>
        <w:rPr>
          <w:color w:val="000000"/>
          <w:shd w:val="clear" w:color="auto" w:fill="FFFFFF"/>
          <w:lang w:val="en-GB"/>
        </w:rPr>
        <w:t xml:space="preserve">S </w:t>
      </w:r>
      <w:r w:rsidRPr="00D575BD">
        <w:rPr>
          <w:color w:val="000000"/>
          <w:shd w:val="clear" w:color="auto" w:fill="FFFFFF"/>
          <w:lang w:val="en-GB"/>
        </w:rPr>
        <w:t>212-225</w:t>
      </w:r>
    </w:p>
    <w:p w14:paraId="7074703E" w14:textId="77777777" w:rsidR="003B60B6" w:rsidRPr="00D575BD" w:rsidRDefault="003B60B6" w:rsidP="00DD38C3">
      <w:pPr>
        <w:pStyle w:val="SpReferences"/>
        <w:rPr>
          <w:color w:val="000000"/>
          <w:shd w:val="clear" w:color="auto" w:fill="FFFFFF"/>
        </w:rPr>
      </w:pPr>
      <w:proofErr w:type="spellStart"/>
      <w:r w:rsidRPr="00D575BD">
        <w:rPr>
          <w:color w:val="000000"/>
          <w:shd w:val="clear" w:color="auto" w:fill="FFFFFF"/>
        </w:rPr>
        <w:t>Revenstorf</w:t>
      </w:r>
      <w:proofErr w:type="spellEnd"/>
      <w:r>
        <w:rPr>
          <w:color w:val="000000"/>
          <w:shd w:val="clear" w:color="auto" w:fill="FFFFFF"/>
        </w:rPr>
        <w:t xml:space="preserve"> </w:t>
      </w:r>
      <w:r w:rsidRPr="00D575BD">
        <w:rPr>
          <w:color w:val="000000"/>
          <w:shd w:val="clear" w:color="auto" w:fill="FFFFFF"/>
        </w:rPr>
        <w:t xml:space="preserve">D (2001) Ziele der Hypnotherapie. In: D </w:t>
      </w:r>
      <w:proofErr w:type="spellStart"/>
      <w:r w:rsidRPr="00D575BD">
        <w:rPr>
          <w:color w:val="000000"/>
          <w:shd w:val="clear" w:color="auto" w:fill="FFFFFF"/>
        </w:rPr>
        <w:t>Revenstorf</w:t>
      </w:r>
      <w:proofErr w:type="spellEnd"/>
      <w:r>
        <w:rPr>
          <w:color w:val="000000"/>
          <w:shd w:val="clear" w:color="auto" w:fill="FFFFFF"/>
        </w:rPr>
        <w:t>,</w:t>
      </w:r>
      <w:r w:rsidRPr="00D575BD">
        <w:rPr>
          <w:color w:val="000000"/>
          <w:shd w:val="clear" w:color="auto" w:fill="FFFFFF"/>
        </w:rPr>
        <w:t xml:space="preserve"> B Peter (Ed.).</w:t>
      </w:r>
      <w:r>
        <w:rPr>
          <w:color w:val="000000"/>
          <w:shd w:val="clear" w:color="auto" w:fill="FFFFFF"/>
        </w:rPr>
        <w:t xml:space="preserve"> </w:t>
      </w:r>
      <w:r w:rsidRPr="00D575BD">
        <w:rPr>
          <w:color w:val="000000"/>
          <w:shd w:val="clear" w:color="auto" w:fill="FFFFFF"/>
        </w:rPr>
        <w:t xml:space="preserve">Hypnose in Psychotherapie, Psychosomatik und Medizin, Springer, </w:t>
      </w:r>
      <w:r>
        <w:rPr>
          <w:color w:val="000000"/>
          <w:shd w:val="clear" w:color="auto" w:fill="FFFFFF"/>
        </w:rPr>
        <w:t>Berlin</w:t>
      </w:r>
      <w:r w:rsidRPr="00D575BD">
        <w:rPr>
          <w:color w:val="000000"/>
          <w:shd w:val="clear" w:color="auto" w:fill="FFFFFF"/>
        </w:rPr>
        <w:t xml:space="preserve"> </w:t>
      </w:r>
      <w:r>
        <w:rPr>
          <w:color w:val="000000"/>
          <w:shd w:val="clear" w:color="auto" w:fill="FFFFFF"/>
        </w:rPr>
        <w:t xml:space="preserve">S </w:t>
      </w:r>
      <w:r w:rsidRPr="00D575BD">
        <w:rPr>
          <w:color w:val="000000"/>
          <w:shd w:val="clear" w:color="auto" w:fill="FFFFFF"/>
        </w:rPr>
        <w:t>19-24</w:t>
      </w:r>
    </w:p>
    <w:p w14:paraId="3E02FABA" w14:textId="77777777" w:rsidR="003B60B6" w:rsidRPr="00D575BD" w:rsidRDefault="003B60B6" w:rsidP="00DD38C3">
      <w:pPr>
        <w:pStyle w:val="SpReferences"/>
        <w:rPr>
          <w:color w:val="000000"/>
          <w:shd w:val="clear" w:color="auto" w:fill="FFFFFF"/>
          <w:lang w:val="en-US"/>
        </w:rPr>
      </w:pPr>
      <w:r w:rsidRPr="00D575BD">
        <w:rPr>
          <w:color w:val="000000"/>
          <w:shd w:val="clear" w:color="auto" w:fill="FFFFFF"/>
          <w:lang w:val="en-US"/>
        </w:rPr>
        <w:t>Robin F</w:t>
      </w:r>
      <w:r>
        <w:rPr>
          <w:color w:val="000000"/>
          <w:shd w:val="clear" w:color="auto" w:fill="FFFFFF"/>
          <w:lang w:val="en-US"/>
        </w:rPr>
        <w:t>,</w:t>
      </w:r>
      <w:r w:rsidRPr="00D575BD">
        <w:rPr>
          <w:color w:val="000000"/>
          <w:shd w:val="clear" w:color="auto" w:fill="FFFFFF"/>
          <w:lang w:val="en-US"/>
        </w:rPr>
        <w:t xml:space="preserve"> </w:t>
      </w:r>
      <w:proofErr w:type="spellStart"/>
      <w:r w:rsidRPr="00D575BD">
        <w:rPr>
          <w:color w:val="000000"/>
          <w:shd w:val="clear" w:color="auto" w:fill="FFFFFF"/>
          <w:lang w:val="en-US"/>
        </w:rPr>
        <w:t>Bonany</w:t>
      </w:r>
      <w:proofErr w:type="spellEnd"/>
      <w:r>
        <w:rPr>
          <w:color w:val="000000"/>
          <w:shd w:val="clear" w:color="auto" w:fill="FFFFFF"/>
          <w:lang w:val="en-US"/>
        </w:rPr>
        <w:t xml:space="preserve"> </w:t>
      </w:r>
      <w:r w:rsidRPr="00D575BD">
        <w:rPr>
          <w:color w:val="000000"/>
          <w:shd w:val="clear" w:color="auto" w:fill="FFFFFF"/>
          <w:lang w:val="en-US"/>
        </w:rPr>
        <w:t>J</w:t>
      </w:r>
      <w:r>
        <w:rPr>
          <w:color w:val="000000"/>
          <w:shd w:val="clear" w:color="auto" w:fill="FFFFFF"/>
          <w:lang w:val="en-US"/>
        </w:rPr>
        <w:t xml:space="preserve">, </w:t>
      </w:r>
      <w:proofErr w:type="spellStart"/>
      <w:r>
        <w:rPr>
          <w:color w:val="000000"/>
          <w:shd w:val="clear" w:color="auto" w:fill="FFFFFF"/>
          <w:lang w:val="en-US"/>
        </w:rPr>
        <w:t>Menetrier</w:t>
      </w:r>
      <w:proofErr w:type="spellEnd"/>
      <w:r>
        <w:rPr>
          <w:color w:val="000000"/>
          <w:shd w:val="clear" w:color="auto" w:fill="FFFFFF"/>
          <w:lang w:val="en-US"/>
        </w:rPr>
        <w:t>, E</w:t>
      </w:r>
      <w:r w:rsidRPr="00D575BD">
        <w:rPr>
          <w:color w:val="000000"/>
          <w:shd w:val="clear" w:color="auto" w:fill="FFFFFF"/>
          <w:lang w:val="en-US"/>
        </w:rPr>
        <w:t xml:space="preserve"> (2018) Hypnosis and false memories. </w:t>
      </w:r>
      <w:r>
        <w:rPr>
          <w:color w:val="000000"/>
          <w:shd w:val="clear" w:color="auto" w:fill="FFFFFF"/>
          <w:lang w:val="en-GB"/>
        </w:rPr>
        <w:t xml:space="preserve">Psychology of Consciousness: Theory, Research and Practice </w:t>
      </w:r>
      <w:r w:rsidRPr="00D575BD">
        <w:rPr>
          <w:color w:val="000000"/>
          <w:shd w:val="clear" w:color="auto" w:fill="FFFFFF"/>
          <w:lang w:val="en-GB"/>
        </w:rPr>
        <w:t xml:space="preserve">5(4), </w:t>
      </w:r>
      <w:r>
        <w:rPr>
          <w:color w:val="000000"/>
          <w:shd w:val="clear" w:color="auto" w:fill="FFFFFF"/>
          <w:lang w:val="en-GB"/>
        </w:rPr>
        <w:t xml:space="preserve">S </w:t>
      </w:r>
      <w:r w:rsidRPr="00D575BD">
        <w:rPr>
          <w:color w:val="000000"/>
          <w:shd w:val="clear" w:color="auto" w:fill="FFFFFF"/>
          <w:lang w:val="en-GB"/>
        </w:rPr>
        <w:t>358-373</w:t>
      </w:r>
    </w:p>
    <w:p w14:paraId="13598352" w14:textId="77777777" w:rsidR="003B60B6" w:rsidRPr="00D575BD" w:rsidRDefault="003B60B6" w:rsidP="00DD38C3">
      <w:pPr>
        <w:pStyle w:val="SpReferences"/>
        <w:rPr>
          <w:color w:val="000000"/>
          <w:shd w:val="clear" w:color="auto" w:fill="FFFFFF"/>
          <w:lang w:val="en-US"/>
        </w:rPr>
      </w:pPr>
      <w:proofErr w:type="spellStart"/>
      <w:r w:rsidRPr="00667B1C">
        <w:rPr>
          <w:color w:val="000000"/>
          <w:shd w:val="clear" w:color="auto" w:fill="FFFFFF"/>
        </w:rPr>
        <w:t>Rollin</w:t>
      </w:r>
      <w:proofErr w:type="spellEnd"/>
      <w:r w:rsidRPr="00667B1C">
        <w:rPr>
          <w:color w:val="000000"/>
          <w:shd w:val="clear" w:color="auto" w:fill="FFFFFF"/>
        </w:rPr>
        <w:t xml:space="preserve"> M (2006). </w:t>
      </w:r>
      <w:r w:rsidRPr="00D575BD">
        <w:rPr>
          <w:color w:val="000000"/>
          <w:shd w:val="clear" w:color="auto" w:fill="FFFFFF"/>
        </w:rPr>
        <w:t xml:space="preserve">Falsche Erinnerungen: Das Leben - eine einzige Erfindung. </w:t>
      </w:r>
      <w:r w:rsidRPr="00D575BD">
        <w:rPr>
          <w:color w:val="000000"/>
          <w:shd w:val="clear" w:color="auto" w:fill="FFFFFF"/>
          <w:lang w:val="en-US"/>
        </w:rPr>
        <w:t xml:space="preserve">Spiegel online, 28.10.2006. </w:t>
      </w:r>
    </w:p>
    <w:p w14:paraId="6C0F9AC8" w14:textId="77777777" w:rsidR="003B60B6" w:rsidRPr="00D575BD" w:rsidRDefault="003B60B6" w:rsidP="00DD38C3">
      <w:pPr>
        <w:pStyle w:val="SpReferences"/>
        <w:rPr>
          <w:color w:val="000000"/>
          <w:shd w:val="clear" w:color="auto" w:fill="FFFFFF"/>
          <w:lang w:val="en-US"/>
        </w:rPr>
      </w:pPr>
      <w:proofErr w:type="spellStart"/>
      <w:r w:rsidRPr="00D575BD">
        <w:rPr>
          <w:color w:val="000000"/>
          <w:shd w:val="clear" w:color="auto" w:fill="FFFFFF"/>
          <w:lang w:val="en-GB"/>
        </w:rPr>
        <w:t>Scheflin</w:t>
      </w:r>
      <w:proofErr w:type="spellEnd"/>
      <w:r w:rsidRPr="00D575BD">
        <w:rPr>
          <w:color w:val="000000"/>
          <w:shd w:val="clear" w:color="auto" w:fill="FFFFFF"/>
          <w:lang w:val="en-GB"/>
        </w:rPr>
        <w:t xml:space="preserve"> AW (1994) Forensic hypnosis: Unanswered questions. </w:t>
      </w:r>
      <w:r w:rsidRPr="00D575BD">
        <w:rPr>
          <w:color w:val="000000"/>
          <w:shd w:val="clear" w:color="auto" w:fill="FFFFFF"/>
          <w:lang w:val="en-US"/>
        </w:rPr>
        <w:t>Australian Journal of Clinical and Experimental Hypnosis 22(1),</w:t>
      </w:r>
      <w:r>
        <w:rPr>
          <w:color w:val="000000"/>
          <w:shd w:val="clear" w:color="auto" w:fill="FFFFFF"/>
          <w:lang w:val="en-US"/>
        </w:rPr>
        <w:t xml:space="preserve"> S</w:t>
      </w:r>
      <w:r w:rsidRPr="00D575BD">
        <w:rPr>
          <w:color w:val="000000"/>
          <w:shd w:val="clear" w:color="auto" w:fill="FFFFFF"/>
          <w:lang w:val="en-US"/>
        </w:rPr>
        <w:t xml:space="preserve"> 25-37</w:t>
      </w:r>
    </w:p>
    <w:p w14:paraId="2DB1DB20" w14:textId="77777777" w:rsidR="003B60B6" w:rsidRPr="00D575BD" w:rsidRDefault="003B60B6" w:rsidP="00DD38C3">
      <w:pPr>
        <w:pStyle w:val="SpReferences"/>
        <w:rPr>
          <w:color w:val="000000"/>
          <w:lang w:val="en-GB"/>
        </w:rPr>
      </w:pPr>
      <w:proofErr w:type="spellStart"/>
      <w:r w:rsidRPr="00D575BD">
        <w:rPr>
          <w:color w:val="000000"/>
          <w:shd w:val="clear" w:color="auto" w:fill="FFFFFF"/>
          <w:lang w:val="en-US"/>
        </w:rPr>
        <w:t>Scheflin</w:t>
      </w:r>
      <w:proofErr w:type="spellEnd"/>
      <w:r>
        <w:rPr>
          <w:color w:val="000000"/>
          <w:shd w:val="clear" w:color="auto" w:fill="FFFFFF"/>
          <w:lang w:val="en-US"/>
        </w:rPr>
        <w:t xml:space="preserve"> </w:t>
      </w:r>
      <w:r w:rsidRPr="00D575BD">
        <w:rPr>
          <w:color w:val="000000"/>
          <w:shd w:val="clear" w:color="auto" w:fill="FFFFFF"/>
          <w:lang w:val="en-US"/>
        </w:rPr>
        <w:t xml:space="preserve">AW (2006) Forensic Uses of Hypnosis. </w:t>
      </w:r>
      <w:r w:rsidRPr="00667B1C">
        <w:rPr>
          <w:color w:val="000000"/>
          <w:shd w:val="clear" w:color="auto" w:fill="FFFFFF"/>
        </w:rPr>
        <w:t>In IB Weiner, AK Hess (</w:t>
      </w:r>
      <w:proofErr w:type="spellStart"/>
      <w:r w:rsidRPr="00667B1C">
        <w:rPr>
          <w:color w:val="000000"/>
          <w:shd w:val="clear" w:color="auto" w:fill="FFFFFF"/>
        </w:rPr>
        <w:t>eds</w:t>
      </w:r>
      <w:proofErr w:type="spellEnd"/>
      <w:r w:rsidRPr="00667B1C">
        <w:rPr>
          <w:color w:val="000000"/>
          <w:shd w:val="clear" w:color="auto" w:fill="FFFFFF"/>
        </w:rPr>
        <w:t>.)</w:t>
      </w:r>
      <w:r w:rsidRPr="00667B1C">
        <w:rPr>
          <w:color w:val="000000"/>
        </w:rPr>
        <w:t xml:space="preserve"> </w:t>
      </w:r>
      <w:r w:rsidRPr="00D575BD">
        <w:rPr>
          <w:color w:val="000000"/>
          <w:shd w:val="clear" w:color="auto" w:fill="FFFFFF"/>
          <w:lang w:val="en-US"/>
        </w:rPr>
        <w:t xml:space="preserve">The handbook of forensic psychology, </w:t>
      </w:r>
      <w:r w:rsidRPr="00D575BD">
        <w:rPr>
          <w:color w:val="000000"/>
          <w:shd w:val="clear" w:color="auto" w:fill="FFFFFF"/>
          <w:lang w:val="en-GB"/>
        </w:rPr>
        <w:t>3rd ed.</w:t>
      </w:r>
      <w:r>
        <w:rPr>
          <w:color w:val="000000"/>
          <w:shd w:val="clear" w:color="auto" w:fill="FFFFFF"/>
          <w:lang w:val="en-GB"/>
        </w:rPr>
        <w:t>,</w:t>
      </w:r>
      <w:r w:rsidRPr="00D575BD">
        <w:rPr>
          <w:color w:val="000000"/>
          <w:shd w:val="clear" w:color="auto" w:fill="FFFFFF"/>
          <w:lang w:val="en-GB"/>
        </w:rPr>
        <w:t xml:space="preserve"> John Wiley &amp; Sons Inc,</w:t>
      </w:r>
      <w:r w:rsidRPr="00643B1A">
        <w:rPr>
          <w:color w:val="000000"/>
          <w:shd w:val="clear" w:color="auto" w:fill="FFFFFF"/>
          <w:lang w:val="en-GB"/>
        </w:rPr>
        <w:t xml:space="preserve"> </w:t>
      </w:r>
      <w:r w:rsidRPr="00D575BD">
        <w:rPr>
          <w:color w:val="000000"/>
          <w:shd w:val="clear" w:color="auto" w:fill="FFFFFF"/>
          <w:lang w:val="en-GB"/>
        </w:rPr>
        <w:t>Hoboken, NJ, US</w:t>
      </w:r>
      <w:r>
        <w:rPr>
          <w:color w:val="000000"/>
          <w:shd w:val="clear" w:color="auto" w:fill="FFFFFF"/>
          <w:lang w:val="en-GB"/>
        </w:rPr>
        <w:t>A,</w:t>
      </w:r>
      <w:r w:rsidRPr="00D575BD">
        <w:rPr>
          <w:color w:val="000000"/>
          <w:shd w:val="clear" w:color="auto" w:fill="FFFFFF"/>
          <w:lang w:val="en-GB"/>
        </w:rPr>
        <w:t xml:space="preserve"> </w:t>
      </w:r>
      <w:r>
        <w:rPr>
          <w:color w:val="000000"/>
          <w:shd w:val="clear" w:color="auto" w:fill="FFFFFF"/>
          <w:lang w:val="en-GB"/>
        </w:rPr>
        <w:t>S</w:t>
      </w:r>
      <w:r w:rsidRPr="00D575BD">
        <w:rPr>
          <w:color w:val="000000"/>
          <w:shd w:val="clear" w:color="auto" w:fill="FFFFFF"/>
          <w:lang w:val="en-GB"/>
        </w:rPr>
        <w:t xml:space="preserve"> 589-628</w:t>
      </w:r>
    </w:p>
    <w:p w14:paraId="1B3026D4" w14:textId="77777777" w:rsidR="003B60B6" w:rsidRPr="00D575BD" w:rsidRDefault="003B60B6" w:rsidP="00DD38C3">
      <w:pPr>
        <w:pStyle w:val="SpReferences"/>
        <w:rPr>
          <w:color w:val="000000"/>
          <w:shd w:val="clear" w:color="auto" w:fill="FFFFFF"/>
        </w:rPr>
      </w:pPr>
      <w:proofErr w:type="spellStart"/>
      <w:r w:rsidRPr="00D575BD">
        <w:rPr>
          <w:color w:val="000000"/>
          <w:shd w:val="clear" w:color="auto" w:fill="FFFFFF"/>
          <w:lang w:val="en-US"/>
        </w:rPr>
        <w:t>Scheflin</w:t>
      </w:r>
      <w:proofErr w:type="spellEnd"/>
      <w:r>
        <w:rPr>
          <w:color w:val="000000"/>
          <w:shd w:val="clear" w:color="auto" w:fill="FFFFFF"/>
          <w:lang w:val="en-US"/>
        </w:rPr>
        <w:t xml:space="preserve"> </w:t>
      </w:r>
      <w:proofErr w:type="gramStart"/>
      <w:r w:rsidRPr="00D575BD">
        <w:rPr>
          <w:color w:val="000000"/>
          <w:shd w:val="clear" w:color="auto" w:fill="FFFFFF"/>
          <w:lang w:val="en-US"/>
        </w:rPr>
        <w:t>AW(</w:t>
      </w:r>
      <w:proofErr w:type="gramEnd"/>
      <w:r w:rsidRPr="00D575BD">
        <w:rPr>
          <w:color w:val="000000"/>
          <w:shd w:val="clear" w:color="auto" w:fill="FFFFFF"/>
          <w:lang w:val="en-US"/>
        </w:rPr>
        <w:t xml:space="preserve">2012) How not to conduct a forensic hypnosis interview: A case study. </w:t>
      </w:r>
      <w:r w:rsidRPr="00D575BD">
        <w:rPr>
          <w:color w:val="000000"/>
          <w:shd w:val="clear" w:color="auto" w:fill="FFFFFF"/>
        </w:rPr>
        <w:t xml:space="preserve">American Journal </w:t>
      </w:r>
      <w:proofErr w:type="spellStart"/>
      <w:r w:rsidRPr="00D575BD">
        <w:rPr>
          <w:color w:val="000000"/>
          <w:shd w:val="clear" w:color="auto" w:fill="FFFFFF"/>
        </w:rPr>
        <w:t>of</w:t>
      </w:r>
      <w:proofErr w:type="spellEnd"/>
      <w:r w:rsidRPr="00D575BD">
        <w:rPr>
          <w:color w:val="000000"/>
          <w:shd w:val="clear" w:color="auto" w:fill="FFFFFF"/>
        </w:rPr>
        <w:t xml:space="preserve"> Clinical </w:t>
      </w:r>
      <w:proofErr w:type="spellStart"/>
      <w:r w:rsidRPr="00D575BD">
        <w:rPr>
          <w:color w:val="000000"/>
          <w:shd w:val="clear" w:color="auto" w:fill="FFFFFF"/>
        </w:rPr>
        <w:t>Hypnosis</w:t>
      </w:r>
      <w:proofErr w:type="spellEnd"/>
      <w:r w:rsidRPr="00D575BD">
        <w:rPr>
          <w:color w:val="000000"/>
          <w:shd w:val="clear" w:color="auto" w:fill="FFFFFF"/>
        </w:rPr>
        <w:t xml:space="preserve"> 55(1),</w:t>
      </w:r>
      <w:r>
        <w:rPr>
          <w:color w:val="000000"/>
          <w:shd w:val="clear" w:color="auto" w:fill="FFFFFF"/>
        </w:rPr>
        <w:t xml:space="preserve"> S</w:t>
      </w:r>
      <w:r w:rsidRPr="00D575BD">
        <w:rPr>
          <w:color w:val="000000"/>
          <w:shd w:val="clear" w:color="auto" w:fill="FFFFFF"/>
        </w:rPr>
        <w:t xml:space="preserve"> 68-84</w:t>
      </w:r>
    </w:p>
    <w:p w14:paraId="214E6271" w14:textId="77777777" w:rsidR="003B60B6" w:rsidRPr="00D575BD" w:rsidRDefault="003B60B6" w:rsidP="00DD38C3">
      <w:pPr>
        <w:pStyle w:val="SpReferences"/>
        <w:rPr>
          <w:color w:val="000000"/>
        </w:rPr>
      </w:pPr>
      <w:r w:rsidRPr="00D575BD">
        <w:rPr>
          <w:color w:val="000000"/>
          <w:shd w:val="clear" w:color="auto" w:fill="FFFFFF"/>
        </w:rPr>
        <w:t>Sebald</w:t>
      </w:r>
      <w:r>
        <w:rPr>
          <w:color w:val="000000"/>
          <w:shd w:val="clear" w:color="auto" w:fill="FFFFFF"/>
        </w:rPr>
        <w:t xml:space="preserve"> </w:t>
      </w:r>
      <w:r w:rsidRPr="00D575BD">
        <w:rPr>
          <w:color w:val="000000"/>
          <w:shd w:val="clear" w:color="auto" w:fill="FFFFFF"/>
        </w:rPr>
        <w:t>M (2008a) Der Einsatz von Methoden der Erinnerungsunterstützung zur Präzisierung von Zeugenaussagen bei Kapitaldelikten am Beispiel der Hypnose. Untersuchungen im Spannungsfeld zwischen Wissenschaft, Kriminalistik und Recht. Münster: Deutsche Hochschule der Polizei</w:t>
      </w:r>
    </w:p>
    <w:p w14:paraId="57235135" w14:textId="77777777" w:rsidR="003B60B6" w:rsidRPr="00D575BD" w:rsidRDefault="003B60B6" w:rsidP="00DD38C3">
      <w:pPr>
        <w:pStyle w:val="SpReferences"/>
        <w:rPr>
          <w:color w:val="000000"/>
        </w:rPr>
      </w:pPr>
      <w:r w:rsidRPr="00D575BD">
        <w:rPr>
          <w:color w:val="000000"/>
          <w:shd w:val="clear" w:color="auto" w:fill="FFFFFF"/>
        </w:rPr>
        <w:t>Sebald</w:t>
      </w:r>
      <w:r>
        <w:rPr>
          <w:color w:val="000000"/>
          <w:shd w:val="clear" w:color="auto" w:fill="FFFFFF"/>
        </w:rPr>
        <w:t xml:space="preserve"> </w:t>
      </w:r>
      <w:r w:rsidRPr="00D575BD">
        <w:rPr>
          <w:color w:val="000000"/>
          <w:shd w:val="clear" w:color="auto" w:fill="FFFFFF"/>
        </w:rPr>
        <w:t>M (2008b) Einsatz von Methoden der Erinnerungsunterstützung zur Präzisierung von Zeugenaussagen bei Kapitalverbrechen am Beispiel der Hypnose. Tagung der Deutschen Gesellschaft für Kriminalistik, Münster, 31. März 2009</w:t>
      </w:r>
    </w:p>
    <w:p w14:paraId="00EF3506" w14:textId="77777777" w:rsidR="003B60B6" w:rsidRPr="00D575BD" w:rsidRDefault="003B60B6" w:rsidP="00DD38C3">
      <w:pPr>
        <w:pStyle w:val="SpReferences"/>
        <w:rPr>
          <w:color w:val="000000"/>
          <w:lang w:val="en-GB"/>
        </w:rPr>
      </w:pPr>
      <w:r w:rsidRPr="007D5555">
        <w:rPr>
          <w:color w:val="000000"/>
          <w:shd w:val="clear" w:color="auto" w:fill="FFFFFF"/>
          <w:lang w:val="en-US"/>
        </w:rPr>
        <w:t xml:space="preserve">Spanos NP (1996) Multiple identities and false memories: A </w:t>
      </w:r>
      <w:proofErr w:type="spellStart"/>
      <w:r w:rsidRPr="007D5555">
        <w:rPr>
          <w:color w:val="000000"/>
          <w:shd w:val="clear" w:color="auto" w:fill="FFFFFF"/>
          <w:lang w:val="en-US"/>
        </w:rPr>
        <w:t>sociocognitive</w:t>
      </w:r>
      <w:proofErr w:type="spellEnd"/>
      <w:r w:rsidRPr="007D5555">
        <w:rPr>
          <w:color w:val="000000"/>
          <w:shd w:val="clear" w:color="auto" w:fill="FFFFFF"/>
          <w:lang w:val="en-US"/>
        </w:rPr>
        <w:t xml:space="preserve"> perspective. </w:t>
      </w:r>
      <w:r w:rsidRPr="00D575BD">
        <w:rPr>
          <w:color w:val="000000"/>
          <w:shd w:val="clear" w:color="auto" w:fill="FFFFFF"/>
          <w:lang w:val="en-GB"/>
        </w:rPr>
        <w:t>American Psychological Association</w:t>
      </w:r>
      <w:r>
        <w:rPr>
          <w:color w:val="000000"/>
          <w:shd w:val="clear" w:color="auto" w:fill="FFFFFF"/>
          <w:lang w:val="en-GB"/>
        </w:rPr>
        <w:t xml:space="preserve">, </w:t>
      </w:r>
      <w:r w:rsidRPr="00D575BD">
        <w:rPr>
          <w:color w:val="000000"/>
          <w:shd w:val="clear" w:color="auto" w:fill="FFFFFF"/>
          <w:lang w:val="en-GB"/>
        </w:rPr>
        <w:t>Washington DC</w:t>
      </w:r>
    </w:p>
    <w:p w14:paraId="73D1E7B1"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Wagstaff GF</w:t>
      </w:r>
      <w:r>
        <w:rPr>
          <w:color w:val="000000"/>
          <w:shd w:val="clear" w:color="auto" w:fill="FFFFFF"/>
          <w:lang w:val="en-GB"/>
        </w:rPr>
        <w:t xml:space="preserve"> </w:t>
      </w:r>
      <w:r w:rsidRPr="00D575BD">
        <w:rPr>
          <w:color w:val="000000"/>
          <w:shd w:val="clear" w:color="auto" w:fill="FFFFFF"/>
          <w:lang w:val="en-GB"/>
        </w:rPr>
        <w:t xml:space="preserve">(1984) The enhancement of witness memory by "hypnosis": A review and methodological critique of the </w:t>
      </w:r>
      <w:r w:rsidRPr="00D575BD">
        <w:rPr>
          <w:color w:val="000000"/>
          <w:shd w:val="clear" w:color="auto" w:fill="FFFFFF"/>
          <w:lang w:val="en-GB"/>
        </w:rPr>
        <w:lastRenderedPageBreak/>
        <w:t xml:space="preserve">experimental literature. British Journal of Experimental and Clinical Hypnosis 2(1), </w:t>
      </w:r>
      <w:r>
        <w:rPr>
          <w:color w:val="000000"/>
          <w:shd w:val="clear" w:color="auto" w:fill="FFFFFF"/>
          <w:lang w:val="en-GB"/>
        </w:rPr>
        <w:t xml:space="preserve">S </w:t>
      </w:r>
      <w:r w:rsidRPr="00D575BD">
        <w:rPr>
          <w:color w:val="000000"/>
          <w:shd w:val="clear" w:color="auto" w:fill="FFFFFF"/>
          <w:lang w:val="en-GB"/>
        </w:rPr>
        <w:t>3-12</w:t>
      </w:r>
    </w:p>
    <w:p w14:paraId="56B25A33" w14:textId="77777777" w:rsidR="003B60B6" w:rsidRPr="00643B1A" w:rsidRDefault="003B60B6" w:rsidP="00DD38C3">
      <w:pPr>
        <w:pStyle w:val="SpReferences"/>
        <w:rPr>
          <w:color w:val="000000"/>
          <w:shd w:val="clear" w:color="auto" w:fill="FFFFFF"/>
          <w:lang w:val="en-GB"/>
        </w:rPr>
      </w:pPr>
      <w:r w:rsidRPr="00D575BD">
        <w:rPr>
          <w:color w:val="000000"/>
          <w:shd w:val="clear" w:color="auto" w:fill="FFFFFF"/>
          <w:lang w:val="en-GB"/>
        </w:rPr>
        <w:t>Wagstaff GF, Wheatcroft JM, Caddick AM, Kirby LJ, Lamont E</w:t>
      </w:r>
      <w:r w:rsidRPr="00D575BD">
        <w:rPr>
          <w:color w:val="000000"/>
          <w:lang w:val="en-US"/>
        </w:rPr>
        <w:t xml:space="preserve"> (2011) Enhancing witness memory with techniques derived from hypnotic investigate interviewing:</w:t>
      </w:r>
      <w:r w:rsidRPr="00D575BD">
        <w:rPr>
          <w:color w:val="000000"/>
          <w:shd w:val="clear" w:color="auto" w:fill="FFFFFF"/>
          <w:lang w:val="en-GB"/>
        </w:rPr>
        <w:t xml:space="preserve"> Focused Meditation, Eye-Closure, and Context Reinstatement. International Journal of Clinical and Experimental Hypnosis 59(2), </w:t>
      </w:r>
      <w:r>
        <w:rPr>
          <w:color w:val="000000"/>
          <w:shd w:val="clear" w:color="auto" w:fill="FFFFFF"/>
          <w:lang w:val="en-GB"/>
        </w:rPr>
        <w:t xml:space="preserve">S </w:t>
      </w:r>
      <w:r w:rsidRPr="00D575BD">
        <w:rPr>
          <w:color w:val="000000"/>
          <w:shd w:val="clear" w:color="auto" w:fill="FFFFFF"/>
          <w:lang w:val="en-GB"/>
        </w:rPr>
        <w:t>146-164</w:t>
      </w:r>
    </w:p>
    <w:p w14:paraId="133B474C" w14:textId="77777777" w:rsidR="003B60B6" w:rsidRPr="00D575BD" w:rsidRDefault="003B60B6" w:rsidP="00DD38C3">
      <w:pPr>
        <w:pStyle w:val="SpReferences"/>
        <w:rPr>
          <w:color w:val="000000"/>
          <w:lang w:val="en-GB"/>
        </w:rPr>
      </w:pPr>
      <w:r w:rsidRPr="00D575BD">
        <w:rPr>
          <w:color w:val="000000"/>
          <w:shd w:val="clear" w:color="auto" w:fill="FFFFFF"/>
          <w:lang w:val="en-GB"/>
        </w:rPr>
        <w:t>Wagstaff GF, Wheatcroft JM, Hoyle JD, Duff</w:t>
      </w:r>
      <w:r>
        <w:rPr>
          <w:color w:val="000000"/>
          <w:shd w:val="clear" w:color="auto" w:fill="FFFFFF"/>
          <w:lang w:val="en-GB"/>
        </w:rPr>
        <w:t>y</w:t>
      </w:r>
      <w:r w:rsidRPr="00D575BD">
        <w:rPr>
          <w:color w:val="000000"/>
          <w:shd w:val="clear" w:color="auto" w:fill="FFFFFF"/>
          <w:lang w:val="en-GB"/>
        </w:rPr>
        <w:t xml:space="preserve"> C (2014) Enhancing memory with the Liverpool interview protocol: Is an association with hypnosis a problem? Contemporary hypnosis and integrative therapy 30(3), </w:t>
      </w:r>
      <w:r>
        <w:rPr>
          <w:color w:val="000000"/>
          <w:shd w:val="clear" w:color="auto" w:fill="FFFFFF"/>
          <w:lang w:val="en-GB"/>
        </w:rPr>
        <w:t xml:space="preserve">S </w:t>
      </w:r>
      <w:r w:rsidRPr="00D575BD">
        <w:rPr>
          <w:color w:val="000000"/>
          <w:shd w:val="clear" w:color="auto" w:fill="FFFFFF"/>
          <w:lang w:val="en-GB"/>
        </w:rPr>
        <w:t>142-151</w:t>
      </w:r>
    </w:p>
    <w:p w14:paraId="642AF03F"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Watkins JG</w:t>
      </w:r>
      <w:r>
        <w:rPr>
          <w:color w:val="000000"/>
          <w:shd w:val="clear" w:color="auto" w:fill="FFFFFF"/>
          <w:lang w:val="en-GB"/>
        </w:rPr>
        <w:t xml:space="preserve"> </w:t>
      </w:r>
      <w:r w:rsidRPr="00D575BD">
        <w:rPr>
          <w:color w:val="000000"/>
          <w:shd w:val="clear" w:color="auto" w:fill="FFFFFF"/>
          <w:lang w:val="en-GB"/>
        </w:rPr>
        <w:t xml:space="preserve">(1989) Hypnotic hypermnesia and forensic hypnosis: A cross-examination. American Journal of Clinical Hypnosis 32(2), </w:t>
      </w:r>
      <w:r>
        <w:rPr>
          <w:color w:val="000000"/>
          <w:shd w:val="clear" w:color="auto" w:fill="FFFFFF"/>
          <w:lang w:val="en-GB"/>
        </w:rPr>
        <w:t xml:space="preserve">S </w:t>
      </w:r>
      <w:r w:rsidRPr="00D575BD">
        <w:rPr>
          <w:color w:val="000000"/>
          <w:shd w:val="clear" w:color="auto" w:fill="FFFFFF"/>
          <w:lang w:val="en-GB"/>
        </w:rPr>
        <w:t>71-83</w:t>
      </w:r>
    </w:p>
    <w:p w14:paraId="5E4F7F38"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Wester WC</w:t>
      </w:r>
      <w:r>
        <w:rPr>
          <w:color w:val="000000"/>
          <w:shd w:val="clear" w:color="auto" w:fill="FFFFFF"/>
          <w:lang w:val="en-GB"/>
        </w:rPr>
        <w:t xml:space="preserve">, </w:t>
      </w:r>
      <w:r w:rsidRPr="00D575BD">
        <w:rPr>
          <w:color w:val="000000"/>
          <w:shd w:val="clear" w:color="auto" w:fill="FFFFFF"/>
          <w:lang w:val="en-GB"/>
        </w:rPr>
        <w:t>Hammond DC</w:t>
      </w:r>
      <w:r>
        <w:rPr>
          <w:color w:val="000000"/>
          <w:shd w:val="clear" w:color="auto" w:fill="FFFFFF"/>
          <w:lang w:val="en-GB"/>
        </w:rPr>
        <w:t xml:space="preserve"> </w:t>
      </w:r>
      <w:r w:rsidRPr="00D575BD">
        <w:rPr>
          <w:color w:val="000000"/>
          <w:shd w:val="clear" w:color="auto" w:fill="FFFFFF"/>
          <w:lang w:val="en-GB"/>
        </w:rPr>
        <w:t xml:space="preserve">(2011) Solving crimes with hypnosis. American Journal of Clinical Hypnosis 53(4), 249-263  </w:t>
      </w:r>
    </w:p>
    <w:p w14:paraId="2AD07B7C" w14:textId="77777777" w:rsidR="003B60B6" w:rsidRPr="00D575BD" w:rsidRDefault="003B60B6" w:rsidP="00DD38C3">
      <w:pPr>
        <w:pStyle w:val="SpReferences"/>
        <w:rPr>
          <w:color w:val="000000"/>
          <w:shd w:val="clear" w:color="auto" w:fill="FFFFFF"/>
          <w:lang w:val="en-GB"/>
        </w:rPr>
      </w:pPr>
      <w:r w:rsidRPr="00D575BD">
        <w:rPr>
          <w:color w:val="000000"/>
          <w:shd w:val="clear" w:color="auto" w:fill="FFFFFF"/>
          <w:lang w:val="en-GB"/>
        </w:rPr>
        <w:t xml:space="preserve">Whitehouse WG, Orne EC, </w:t>
      </w:r>
      <w:proofErr w:type="spellStart"/>
      <w:r w:rsidRPr="00D575BD">
        <w:rPr>
          <w:color w:val="000000"/>
          <w:shd w:val="clear" w:color="auto" w:fill="FFFFFF"/>
          <w:lang w:val="en-GB"/>
        </w:rPr>
        <w:t>Dinges</w:t>
      </w:r>
      <w:proofErr w:type="spellEnd"/>
      <w:r w:rsidRPr="00D575BD">
        <w:rPr>
          <w:color w:val="000000"/>
          <w:shd w:val="clear" w:color="auto" w:fill="FFFFFF"/>
          <w:lang w:val="en-GB"/>
        </w:rPr>
        <w:t xml:space="preserve"> DF,</w:t>
      </w:r>
      <w:r>
        <w:rPr>
          <w:color w:val="000000"/>
          <w:shd w:val="clear" w:color="auto" w:fill="FFFFFF"/>
          <w:lang w:val="en-GB"/>
        </w:rPr>
        <w:t xml:space="preserve"> </w:t>
      </w:r>
      <w:r w:rsidRPr="00D575BD">
        <w:rPr>
          <w:color w:val="000000"/>
          <w:shd w:val="clear" w:color="auto" w:fill="FFFFFF"/>
          <w:lang w:val="en-GB"/>
        </w:rPr>
        <w:t xml:space="preserve">Bates BL, </w:t>
      </w:r>
      <w:proofErr w:type="spellStart"/>
      <w:r w:rsidRPr="00D575BD">
        <w:rPr>
          <w:color w:val="000000"/>
          <w:shd w:val="clear" w:color="auto" w:fill="FFFFFF"/>
          <w:lang w:val="en-GB"/>
        </w:rPr>
        <w:t>Nadon</w:t>
      </w:r>
      <w:proofErr w:type="spellEnd"/>
      <w:r w:rsidRPr="00D575BD">
        <w:rPr>
          <w:color w:val="000000"/>
          <w:shd w:val="clear" w:color="auto" w:fill="FFFFFF"/>
          <w:lang w:val="en-GB"/>
        </w:rPr>
        <w:t xml:space="preserve"> </w:t>
      </w:r>
      <w:proofErr w:type="gramStart"/>
      <w:r w:rsidRPr="00D575BD">
        <w:rPr>
          <w:color w:val="000000"/>
          <w:shd w:val="clear" w:color="auto" w:fill="FFFFFF"/>
          <w:lang w:val="en-GB"/>
        </w:rPr>
        <w:t>R,  Orne</w:t>
      </w:r>
      <w:proofErr w:type="gramEnd"/>
      <w:r w:rsidRPr="00D575BD">
        <w:rPr>
          <w:color w:val="000000"/>
          <w:shd w:val="clear" w:color="auto" w:fill="FFFFFF"/>
          <w:lang w:val="en-GB"/>
        </w:rPr>
        <w:t xml:space="preserve"> MT</w:t>
      </w:r>
      <w:r>
        <w:rPr>
          <w:color w:val="000000"/>
          <w:shd w:val="clear" w:color="auto" w:fill="FFFFFF"/>
          <w:lang w:val="en-GB"/>
        </w:rPr>
        <w:t xml:space="preserve"> </w:t>
      </w:r>
      <w:r w:rsidRPr="00D575BD">
        <w:rPr>
          <w:color w:val="000000"/>
          <w:shd w:val="clear" w:color="auto" w:fill="FFFFFF"/>
          <w:lang w:val="en-GB"/>
        </w:rPr>
        <w:t xml:space="preserve">(2005) The cognitive interview: Does it successfully avoid the dangers of forensic hypnosis? The American Journal of Psychology 118(2), </w:t>
      </w:r>
      <w:r>
        <w:rPr>
          <w:color w:val="000000"/>
          <w:shd w:val="clear" w:color="auto" w:fill="FFFFFF"/>
          <w:lang w:val="en-GB"/>
        </w:rPr>
        <w:t xml:space="preserve">S </w:t>
      </w:r>
      <w:r w:rsidRPr="00D575BD">
        <w:rPr>
          <w:color w:val="000000"/>
          <w:shd w:val="clear" w:color="auto" w:fill="FFFFFF"/>
          <w:lang w:val="en-GB"/>
        </w:rPr>
        <w:t>213-234</w:t>
      </w:r>
    </w:p>
    <w:p w14:paraId="1B1E0C5B" w14:textId="77777777" w:rsidR="003B60B6" w:rsidRPr="00D575BD" w:rsidRDefault="003B60B6" w:rsidP="00DD38C3">
      <w:pPr>
        <w:pStyle w:val="SpReferences"/>
        <w:rPr>
          <w:color w:val="000000"/>
          <w:lang w:val="en-GB"/>
        </w:rPr>
      </w:pPr>
      <w:r w:rsidRPr="00D575BD">
        <w:rPr>
          <w:color w:val="000000"/>
          <w:shd w:val="clear" w:color="auto" w:fill="FFFFFF"/>
          <w:lang w:val="en-GB"/>
        </w:rPr>
        <w:t xml:space="preserve">Winter A (2013) The rise and fall of forensic hypnosis. Studies in history and philosophy of biological and biomedical sciences 44, </w:t>
      </w:r>
      <w:r>
        <w:rPr>
          <w:color w:val="000000"/>
          <w:shd w:val="clear" w:color="auto" w:fill="FFFFFF"/>
          <w:lang w:val="en-GB"/>
        </w:rPr>
        <w:t xml:space="preserve">S </w:t>
      </w:r>
      <w:r w:rsidRPr="00D575BD">
        <w:rPr>
          <w:color w:val="000000"/>
          <w:shd w:val="clear" w:color="auto" w:fill="FFFFFF"/>
          <w:lang w:val="en-GB"/>
        </w:rPr>
        <w:t>26-35</w:t>
      </w:r>
    </w:p>
    <w:p w14:paraId="6ACCBD66" w14:textId="77777777" w:rsidR="003B60B6" w:rsidRPr="00D575BD" w:rsidRDefault="003B60B6" w:rsidP="00DD38C3">
      <w:pPr>
        <w:pStyle w:val="SpReferences"/>
        <w:rPr>
          <w:color w:val="000000"/>
        </w:rPr>
      </w:pPr>
      <w:r w:rsidRPr="00667B1C">
        <w:rPr>
          <w:color w:val="000000"/>
          <w:shd w:val="clear" w:color="auto" w:fill="FFFFFF"/>
          <w:lang w:val="en-US"/>
        </w:rPr>
        <w:t xml:space="preserve">Yuille JC, &amp; Kim CK (1987) </w:t>
      </w:r>
      <w:r w:rsidRPr="00D575BD">
        <w:rPr>
          <w:color w:val="000000"/>
          <w:shd w:val="clear" w:color="auto" w:fill="FFFFFF"/>
          <w:lang w:val="en-GB"/>
        </w:rPr>
        <w:t xml:space="preserve">A field study of the forensic use of hypnosis. </w:t>
      </w:r>
      <w:r w:rsidRPr="00D575BD">
        <w:rPr>
          <w:color w:val="000000"/>
          <w:shd w:val="clear" w:color="auto" w:fill="FFFFFF"/>
        </w:rPr>
        <w:t xml:space="preserve">Canadian Journal </w:t>
      </w:r>
      <w:proofErr w:type="spellStart"/>
      <w:r w:rsidRPr="00D575BD">
        <w:rPr>
          <w:color w:val="000000"/>
          <w:shd w:val="clear" w:color="auto" w:fill="FFFFFF"/>
        </w:rPr>
        <w:t>of</w:t>
      </w:r>
      <w:proofErr w:type="spellEnd"/>
      <w:r w:rsidRPr="00D575BD">
        <w:rPr>
          <w:color w:val="000000"/>
          <w:shd w:val="clear" w:color="auto" w:fill="FFFFFF"/>
        </w:rPr>
        <w:t xml:space="preserve"> </w:t>
      </w:r>
      <w:proofErr w:type="spellStart"/>
      <w:r w:rsidRPr="00D575BD">
        <w:rPr>
          <w:color w:val="000000"/>
          <w:shd w:val="clear" w:color="auto" w:fill="FFFFFF"/>
        </w:rPr>
        <w:t>Behavioural</w:t>
      </w:r>
      <w:proofErr w:type="spellEnd"/>
      <w:r w:rsidRPr="00D575BD">
        <w:rPr>
          <w:color w:val="000000"/>
          <w:shd w:val="clear" w:color="auto" w:fill="FFFFFF"/>
        </w:rPr>
        <w:t xml:space="preserve"> Science 19(4), </w:t>
      </w:r>
      <w:r>
        <w:rPr>
          <w:color w:val="000000"/>
          <w:shd w:val="clear" w:color="auto" w:fill="FFFFFF"/>
        </w:rPr>
        <w:t xml:space="preserve">S </w:t>
      </w:r>
      <w:r w:rsidRPr="00D575BD">
        <w:rPr>
          <w:color w:val="000000"/>
          <w:shd w:val="clear" w:color="auto" w:fill="FFFFFF"/>
        </w:rPr>
        <w:t>418-429 </w:t>
      </w:r>
    </w:p>
    <w:p w14:paraId="281E4951" w14:textId="14F2E04A" w:rsidR="00F62ACD" w:rsidRPr="00174DB6" w:rsidRDefault="00F62ACD" w:rsidP="00174DB6"/>
    <w:sectPr w:rsidR="00F62ACD" w:rsidRPr="00174DB6" w:rsidSect="00182DB9">
      <w:headerReference w:type="default" r:id="rId13"/>
      <w:footerReference w:type="default" r:id="rId14"/>
      <w:endnotePr>
        <w:numFmt w:val="decimal"/>
      </w:endnotePr>
      <w:type w:val="continuous"/>
      <w:pgSz w:w="11906" w:h="16838" w:code="9"/>
      <w:pgMar w:top="1418" w:right="1418" w:bottom="902" w:left="1418" w:header="709" w:footer="567" w:gutter="0"/>
      <w:cols w:space="708"/>
      <w:docGrid w:linePitch="360"/>
    </w:sectPr>
  </w:body>
</w:document>
</file>

<file path=word/customizations.xml><?xml version="1.0" encoding="utf-8"?>
<wne:tcg xmlns:r="http://schemas.openxmlformats.org/officeDocument/2006/relationships" xmlns:wne="http://schemas.microsoft.com/office/word/2006/wordml">
  <wne:keymaps>
    <wne:keymap wne:kcmPrimary="0341">
      <wne:macro wne:macroName="SPRINGER_BOOK_PROFMED.MPUBLIC.SCINSPIC"/>
    </wne:keymap>
    <wne:keymap wne:kcmPrimary="0343">
      <wne:macro wne:macroName="SPRINGER_BOOK_PROFMED.MPUBLIC.SCEQCOUNTER"/>
    </wne:keymap>
    <wne:keymap wne:kcmPrimary="0354">
      <wne:macro wne:macroName="SPRINGER_BOOK_PROFMED.MPUBLIC.SCINSTABLE"/>
    </wne:keymap>
    <wne:keymap wne:kcmPrimary="0358">
      <wne:macro wne:macroName="SPRINGER_BOOK_PROFMED.MPUBLIC.SCGS"/>
    </wne:keymap>
    <wne:keymap wne:kcmPrimary="0431">
      <wne:macro wne:macroName="SPRINGER_BOOK_PROFMED.MPUBLIC.H1"/>
    </wne:keymap>
    <wne:keymap wne:kcmPrimary="0432">
      <wne:macro wne:macroName="SPRINGER_BOOK_PROFMED.MPUBLIC.H2"/>
    </wne:keymap>
    <wne:keymap wne:kcmPrimary="0433">
      <wne:macro wne:macroName="SPRINGER_BOOK_PROFMED.MPUBLIC.H3"/>
    </wne:keymap>
    <wne:keymap wne:kcmPrimary="0434">
      <wne:macro wne:macroName="SPRINGER_BOOK_PROFMED.MPUBLIC.H4"/>
    </wne:keymap>
    <wne:keymap wne:kcmPrimary="0435">
      <wne:macro wne:macroName="SPRINGER_BOOK_PROFMED.MPUBLIC.H5"/>
    </wne:keymap>
    <wne:keymap wne:kcmPrimary="0436">
      <wne:macro wne:macroName="SPRINGER_BOOK_PROFMED.MPUBLIC.H6"/>
    </wne:keymap>
    <wne:keymap wne:kcmPrimary="0437">
      <wne:macro wne:macroName="SPRINGER_BOOK_PROFMED.MPUBLIC.H7"/>
    </wne:keymap>
    <wne:keymap wne:kcmPrimary="0441">
      <wne:macro wne:macroName="SPRINGER_BOOK_PROFMED.MPUBLIC.SCINSPICREF"/>
    </wne:keymap>
    <wne:keymap wne:kcmPrimary="044C">
      <wne:macro wne:macroName="SPRINGER_BOOK_PROFMED.MPUBLIC.SCBIBLIO"/>
    </wne:keymap>
    <wne:keymap wne:kcmPrimary="0453">
      <wne:macro wne:macroName="SPRINGER_BOOK_PROFMED.MPUBLIC.SCINSSUBTITLE"/>
    </wne:keymap>
    <wne:keymap wne:kcmPrimary="0454">
      <wne:macro wne:macroName="SPRINGER_BOOK_PROFMED.MPUBLIC.SCINSTABLEREF"/>
    </wne:keymap>
    <wne:keymap wne:kcmPrimary="0455">
      <wne:macro wne:macroName="SPRINGER_BOOK_PROFMED.MPUBLIC.SCINSHEADINGREF"/>
    </wne:keymap>
    <wne:keymap wne:kcmPrimary="0456">
      <wne:macro wne:macroName="SPRINGER_BOOK_PROFMED.MPUBLIC.SCINSFREEREF"/>
    </wne:keymap>
    <wne:keymap wne:kcmPrimary="045A">
      <wne:macro wne:macroName="SPRINGER_BOOK_PROFMED.MPUBLIC.SCBLOCKQUOTE"/>
    </wne:keymap>
    <wne:keymap wne:kcmPrimary="0641">
      <wne:macro wne:macroName="SPRINGER_BOOK_PROFMED.MPUBLIC.SCPHEAD1"/>
    </wne:keymap>
    <wne:keymap wne:kcmPrimary="0642">
      <wne:macro wne:macroName="SPRINGER_BOOK_PROFMED.MPUBLIC.SCPHEAD2"/>
    </wne:keymap>
    <wne:keymap wne:kcmPrimary="0650">
      <wne:macro wne:macroName="SPRINGER_BOOK_PROFMED.MPUBLIC.SCPHEAD3"/>
    </wne:keymap>
    <wne:keymap wne:kcmPrimary="0655">
      <wne:macro wne:macroName="SPRINGER_BOOK_PROFMED.MPUBLIC.SCTERM"/>
    </wne:keymap>
    <wne:keymap wne:kcmPrimary="06BD">
      <wne:macro wne:macroName="SPRINGER_BOOK_PROFMED.MPUBLIC.SCDASH1"/>
    </wne:keymap>
    <wne:keymap wne:kcmPrimary="07BD">
      <wne:macro wne:macroName="SPRINGER_BOOK_PROFMED.MPUBLIC.SCDASH2"/>
    </wne:keymap>
  </wne:keymaps>
  <wne:toolbars>
    <wne:toolbarData r:id="rId1"/>
  </wne:toolbars>
</wne:tcg>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A943AF" w14:textId="77777777" w:rsidR="00C26E07" w:rsidRDefault="00C26E07">
      <w:r>
        <w:separator/>
      </w:r>
    </w:p>
    <w:p w14:paraId="4396641F" w14:textId="77777777" w:rsidR="00C26E07" w:rsidRDefault="00C26E07"/>
  </w:endnote>
  <w:endnote w:type="continuationSeparator" w:id="0">
    <w:p w14:paraId="3B799D49" w14:textId="77777777" w:rsidR="00C26E07" w:rsidRDefault="00C26E07">
      <w:r>
        <w:continuationSeparator/>
      </w:r>
    </w:p>
    <w:p w14:paraId="4393CEB7" w14:textId="77777777" w:rsidR="00C26E07" w:rsidRDefault="00C26E0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decorative"/>
    <w:pitch w:val="variable"/>
    <w:sig w:usb0="00000000" w:usb1="10000000" w:usb2="00000000" w:usb3="00000000" w:csb0="80000000" w:csb1="00000000"/>
  </w:font>
  <w:font w:name="Wingdings">
    <w:panose1 w:val="05000000000000000000"/>
    <w:charset w:val="02"/>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DC0913" w14:textId="2C503021" w:rsidR="00D6705F" w:rsidRDefault="00D6705F">
    <w:pPr>
      <w:pStyle w:val="Fuzeile"/>
    </w:pPr>
    <w:r>
      <w:fldChar w:fldCharType="begin"/>
    </w:r>
    <w:r>
      <w:instrText xml:space="preserve"> SAVEDATE  \@ "dd.MM.yy" </w:instrText>
    </w:r>
    <w:r>
      <w:fldChar w:fldCharType="separate"/>
    </w:r>
    <w:r w:rsidR="007D5555">
      <w:rPr>
        <w:noProof/>
      </w:rPr>
      <w:t>06.01.22</w:t>
    </w:r>
    <w:r>
      <w:fldChar w:fldCharType="end"/>
    </w:r>
    <w:r>
      <w:t xml:space="preserve"> </w:t>
    </w:r>
    <w:r>
      <w:rPr>
        <w:rFonts w:cs="Arial Unicode MS" w:hint="eastAsia"/>
      </w:rPr>
      <w:t>–</w:t>
    </w:r>
    <w:r>
      <w:t xml:space="preserve"> </w:t>
    </w:r>
    <w:r>
      <w:fldChar w:fldCharType="begin"/>
    </w:r>
    <w:r>
      <w:instrText xml:space="preserve"> SAVEDATE  \@ "HH:mm"  \* MERGEFORMAT </w:instrText>
    </w:r>
    <w:r>
      <w:fldChar w:fldCharType="separate"/>
    </w:r>
    <w:r w:rsidR="007D5555">
      <w:rPr>
        <w:noProof/>
      </w:rPr>
      <w:t>17:01</w:t>
    </w:r>
    <w:r>
      <w:fldChar w:fldCharType="end"/>
    </w:r>
    <w:r>
      <w:tab/>
      <w:t>Springer-</w:t>
    </w:r>
    <w:proofErr w:type="spellStart"/>
    <w:r>
      <w:t>book</w:t>
    </w:r>
    <w:proofErr w:type="spellEnd"/>
    <w:r>
      <w:t>-</w:t>
    </w:r>
    <w:proofErr w:type="spellStart"/>
    <w:r>
      <w:t>ProfMed</w:t>
    </w:r>
    <w:proofErr w:type="spellEnd"/>
    <w:r>
      <w:tab/>
      <w:t xml:space="preserve">Seite </w:t>
    </w:r>
    <w:r>
      <w:fldChar w:fldCharType="begin"/>
    </w:r>
    <w:r>
      <w:instrText xml:space="preserve"> PAGE </w:instrText>
    </w:r>
    <w:r>
      <w:fldChar w:fldCharType="separate"/>
    </w:r>
    <w:r w:rsidR="00180435">
      <w:rPr>
        <w:noProof/>
      </w:rPr>
      <w:t>1</w:t>
    </w:r>
    <w:r>
      <w:rPr>
        <w:noProof/>
      </w:rPr>
      <w:fldChar w:fldCharType="end"/>
    </w:r>
    <w:r>
      <w:t xml:space="preserve"> von </w:t>
    </w:r>
    <w:fldSimple w:instr=" NUMPAGES ">
      <w:r w:rsidR="00180435">
        <w:rPr>
          <w:noProof/>
        </w:rPr>
        <w:t>7</w:t>
      </w:r>
    </w:fldSimple>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9D9C74" w14:textId="77777777" w:rsidR="00C26E07" w:rsidRDefault="00C26E07">
      <w:r>
        <w:separator/>
      </w:r>
    </w:p>
    <w:p w14:paraId="7887F277" w14:textId="77777777" w:rsidR="00C26E07" w:rsidRDefault="00C26E07"/>
  </w:footnote>
  <w:footnote w:type="continuationSeparator" w:id="0">
    <w:p w14:paraId="1894E8CB" w14:textId="77777777" w:rsidR="00C26E07" w:rsidRDefault="00C26E07">
      <w:r>
        <w:continuationSeparator/>
      </w:r>
    </w:p>
    <w:p w14:paraId="23B377A2" w14:textId="77777777" w:rsidR="00C26E07" w:rsidRDefault="00C26E07"/>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37F2E5" w14:textId="77777777" w:rsidR="00D6705F" w:rsidRDefault="00D6705F">
    <w:pPr>
      <w:pStyle w:val="Kopfzeile"/>
    </w:pPr>
    <w: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84C25"/>
    <w:multiLevelType w:val="multilevel"/>
    <w:tmpl w:val="1B3084D6"/>
    <w:name w:val="&lt;T_Aufz_Strich"/>
    <w:lvl w:ilvl="0">
      <w:start w:val="1"/>
      <w:numFmt w:val="none"/>
      <w:lvlText w:val="●"/>
      <w:lvlJc w:val="left"/>
      <w:pPr>
        <w:tabs>
          <w:tab w:val="num" w:pos="369"/>
        </w:tabs>
        <w:ind w:left="369" w:hanging="369"/>
      </w:pPr>
    </w:lvl>
    <w:lvl w:ilvl="1">
      <w:start w:val="1"/>
      <w:numFmt w:val="none"/>
      <w:lvlText w:val="-"/>
      <w:lvlJc w:val="left"/>
      <w:pPr>
        <w:tabs>
          <w:tab w:val="num" w:pos="737"/>
        </w:tabs>
        <w:ind w:left="737" w:hanging="368"/>
      </w:pPr>
    </w:lvl>
    <w:lvl w:ilvl="2">
      <w:start w:val="1"/>
      <w:numFmt w:val="none"/>
      <w:lvlText w:val="○"/>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 w15:restartNumberingAfterBreak="0">
    <w:nsid w:val="05362772"/>
    <w:multiLevelType w:val="multilevel"/>
    <w:tmpl w:val="0407001D"/>
    <w:name w:val="thHeadings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0562321D"/>
    <w:multiLevelType w:val="multilevel"/>
    <w:tmpl w:val="7AB031C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 w15:restartNumberingAfterBreak="0">
    <w:nsid w:val="0B114370"/>
    <w:multiLevelType w:val="multilevel"/>
    <w:tmpl w:val="BE9E3DCA"/>
    <w:name w:val="SpListUpperChar"/>
    <w:lvl w:ilvl="0">
      <w:start w:val="1"/>
      <w:numFmt w:val="upperLetter"/>
      <w:pStyle w:val="SpListUpperChar1"/>
      <w:lvlText w:val="%1."/>
      <w:lvlJc w:val="left"/>
      <w:pPr>
        <w:tabs>
          <w:tab w:val="num" w:pos="369"/>
        </w:tabs>
        <w:ind w:left="369" w:hanging="369"/>
      </w:pPr>
    </w:lvl>
    <w:lvl w:ilvl="1">
      <w:start w:val="1"/>
      <w:numFmt w:val="upperLetter"/>
      <w:pStyle w:val="SpListUpperChar2"/>
      <w:lvlText w:val="%2."/>
      <w:lvlJc w:val="left"/>
      <w:pPr>
        <w:tabs>
          <w:tab w:val="num" w:pos="737"/>
        </w:tabs>
        <w:ind w:left="737" w:hanging="368"/>
      </w:pPr>
    </w:lvl>
    <w:lvl w:ilvl="2">
      <w:start w:val="1"/>
      <w:numFmt w:val="upperLetter"/>
      <w:pStyle w:val="SpListUpperChar3"/>
      <w:lvlText w:val="%3."/>
      <w:lvlJc w:val="left"/>
      <w:pPr>
        <w:tabs>
          <w:tab w:val="num" w:pos="1106"/>
        </w:tabs>
        <w:ind w:left="1106" w:hanging="369"/>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0B3B008B"/>
    <w:multiLevelType w:val="multilevel"/>
    <w:tmpl w:val="B1A48EA6"/>
    <w:lvl w:ilvl="0">
      <w:start w:val="1"/>
      <w:numFmt w:val="none"/>
      <w:lvlText w:val=""/>
      <w:lvlJc w:val="left"/>
      <w:pPr>
        <w:tabs>
          <w:tab w:val="num" w:pos="-198"/>
        </w:tabs>
        <w:ind w:left="-198" w:firstLine="198"/>
      </w:pPr>
    </w:lvl>
    <w:lvl w:ilvl="1">
      <w:start w:val="1"/>
      <w:numFmt w:val="lowerLetter"/>
      <w:lvlText w:val="%2)"/>
      <w:lvlJc w:val="left"/>
      <w:pPr>
        <w:tabs>
          <w:tab w:val="num" w:pos="170"/>
        </w:tabs>
        <w:ind w:left="170" w:firstLine="199"/>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15:restartNumberingAfterBreak="0">
    <w:nsid w:val="0D7D1DF2"/>
    <w:multiLevelType w:val="multilevel"/>
    <w:tmpl w:val="3826966E"/>
    <w:name w:val="picList"/>
    <w:lvl w:ilvl="0">
      <w:start w:val="1"/>
      <w:numFmt w:val="decimal"/>
      <w:lvlRestart w:val="0"/>
      <w:lvlText w:val="Abb. \STYLEREF 1.%1"/>
      <w:lvlJc w:val="left"/>
      <w:pPr>
        <w:tabs>
          <w:tab w:val="num" w:pos="1134"/>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15:restartNumberingAfterBreak="0">
    <w:nsid w:val="0DF35844"/>
    <w:multiLevelType w:val="multilevel"/>
    <w:tmpl w:val="2034E034"/>
    <w:lvl w:ilvl="0">
      <w:start w:val="1"/>
      <w:numFmt w:val="none"/>
      <w:suff w:val="nothing"/>
      <w:lvlText w:val=""/>
      <w:lvlJc w:val="left"/>
      <w:pPr>
        <w:ind w:left="0" w:firstLine="0"/>
      </w:pPr>
      <w:rPr>
        <w:rFonts w:hint="default"/>
      </w:rPr>
    </w:lvl>
    <w:lvl w:ilvl="1">
      <w:start w:val="1"/>
      <w:numFmt w:val="lowerLetter"/>
      <w:lvlText w:val="T.-Abb. %2)"/>
      <w:lvlJc w:val="left"/>
      <w:pPr>
        <w:tabs>
          <w:tab w:val="num" w:pos="1134"/>
        </w:tabs>
        <w:ind w:left="1134" w:hanging="1134"/>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7" w15:restartNumberingAfterBreak="0">
    <w:nsid w:val="0E5927D2"/>
    <w:multiLevelType w:val="multilevel"/>
    <w:tmpl w:val="C870249A"/>
    <w:name w:val="SpListArabic"/>
    <w:lvl w:ilvl="0">
      <w:start w:val="1"/>
      <w:numFmt w:val="decimal"/>
      <w:pStyle w:val="SpListArabic1"/>
      <w:lvlText w:val="%1."/>
      <w:lvlJc w:val="left"/>
      <w:pPr>
        <w:tabs>
          <w:tab w:val="num" w:pos="369"/>
        </w:tabs>
        <w:ind w:left="369" w:hanging="369"/>
      </w:pPr>
    </w:lvl>
    <w:lvl w:ilvl="1">
      <w:start w:val="1"/>
      <w:numFmt w:val="decimal"/>
      <w:pStyle w:val="SpListArabic2"/>
      <w:lvlText w:val="%2."/>
      <w:lvlJc w:val="left"/>
      <w:pPr>
        <w:tabs>
          <w:tab w:val="num" w:pos="737"/>
        </w:tabs>
        <w:ind w:left="737" w:hanging="368"/>
      </w:pPr>
    </w:lvl>
    <w:lvl w:ilvl="2">
      <w:start w:val="1"/>
      <w:numFmt w:val="decimal"/>
      <w:pStyle w:val="SpListArabic3"/>
      <w:lvlText w:val="%3."/>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15:restartNumberingAfterBreak="0">
    <w:nsid w:val="11CD1721"/>
    <w:multiLevelType w:val="multilevel"/>
    <w:tmpl w:val="314487FE"/>
    <w:lvl w:ilvl="0">
      <w:start w:val="1"/>
      <w:numFmt w:val="none"/>
      <w:suff w:val="nothing"/>
      <w:lvlText w:val=""/>
      <w:lvlJc w:val="left"/>
      <w:pPr>
        <w:ind w:left="0" w:firstLine="0"/>
      </w:pPr>
      <w:rPr>
        <w:rFonts w:hint="default"/>
      </w:rPr>
    </w:lvl>
    <w:lvl w:ilvl="1">
      <w:start w:val="1"/>
      <w:numFmt w:val="lowerLetter"/>
      <w:lvlText w:val="T.-Abb. %2)"/>
      <w:lvlJc w:val="left"/>
      <w:pPr>
        <w:tabs>
          <w:tab w:val="num" w:pos="1134"/>
        </w:tabs>
        <w:ind w:left="1134" w:hanging="1134"/>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9" w15:restartNumberingAfterBreak="0">
    <w:nsid w:val="1A5A33F9"/>
    <w:multiLevelType w:val="multilevel"/>
    <w:tmpl w:val="2C26F9DA"/>
    <w:name w:val="tabList"/>
    <w:lvl w:ilvl="0">
      <w:start w:val="1"/>
      <w:numFmt w:val="decimal"/>
      <w:lvlRestart w:val="0"/>
      <w:lvlText w:val="Tab. 2.%1"/>
      <w:lvlJc w:val="left"/>
      <w:pPr>
        <w:tabs>
          <w:tab w:val="num" w:pos="1134"/>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0" w15:restartNumberingAfterBreak="0">
    <w:nsid w:val="1C6A3CFE"/>
    <w:multiLevelType w:val="multilevel"/>
    <w:tmpl w:val="0407001D"/>
    <w:name w:val="thHeadings3"/>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1" w15:restartNumberingAfterBreak="0">
    <w:nsid w:val="1E490CA1"/>
    <w:multiLevelType w:val="multilevel"/>
    <w:tmpl w:val="0A84A710"/>
    <w:lvl w:ilvl="0">
      <w:start w:val="1"/>
      <w:numFmt w:val="decimal"/>
      <w:lvlRestart w:val="0"/>
      <w:lvlText w:val="%1"/>
      <w:lvlJc w:val="left"/>
      <w:pPr>
        <w:tabs>
          <w:tab w:val="num" w:pos="1587"/>
        </w:tabs>
        <w:ind w:left="1587" w:hanging="1587"/>
      </w:pPr>
      <w:rPr>
        <w:rFonts w:ascii="Arial Unicode MS" w:eastAsia="Arial Unicode MS" w:hAnsi="Arial Unicode MS" w:hint="eastAsia"/>
      </w:rPr>
    </w:lvl>
    <w:lvl w:ilvl="1">
      <w:start w:val="1"/>
      <w:numFmt w:val="decimal"/>
      <w:lvlText w:val="%1.%2"/>
      <w:lvlJc w:val="left"/>
      <w:pPr>
        <w:tabs>
          <w:tab w:val="num" w:pos="1587"/>
        </w:tabs>
        <w:ind w:left="1587" w:hanging="1587"/>
      </w:pPr>
      <w:rPr>
        <w:rFonts w:ascii="Arial Unicode MS" w:eastAsia="Arial Unicode MS" w:hAnsi="Arial Unicode MS" w:hint="eastAsia"/>
      </w:rPr>
    </w:lvl>
    <w:lvl w:ilvl="2">
      <w:start w:val="1"/>
      <w:numFmt w:val="decimal"/>
      <w:lvlText w:val="%1.%2.%3"/>
      <w:lvlJc w:val="left"/>
      <w:pPr>
        <w:tabs>
          <w:tab w:val="num" w:pos="1587"/>
        </w:tabs>
        <w:ind w:left="1587" w:hanging="1587"/>
      </w:pPr>
      <w:rPr>
        <w:rFonts w:ascii="Arial Unicode MS" w:eastAsia="Arial Unicode MS" w:hAnsi="Arial Unicode MS" w:hint="eastAsia"/>
      </w:rPr>
    </w:lvl>
    <w:lvl w:ilvl="3">
      <w:start w:val="1"/>
      <w:numFmt w:val="decimal"/>
      <w:lvlText w:val="%1.%2.%3.%4"/>
      <w:lvlJc w:val="left"/>
      <w:pPr>
        <w:tabs>
          <w:tab w:val="num" w:pos="1587"/>
        </w:tabs>
        <w:ind w:left="1587" w:hanging="1587"/>
      </w:pPr>
      <w:rPr>
        <w:rFonts w:ascii="Symbol" w:hAnsi="Symbol" w:hint="default"/>
      </w:rPr>
    </w:lvl>
    <w:lvl w:ilvl="4">
      <w:start w:val="1"/>
      <w:numFmt w:val="decimal"/>
      <w:lvlText w:val="%1.%2.%3.%4.%5"/>
      <w:lvlJc w:val="left"/>
      <w:pPr>
        <w:tabs>
          <w:tab w:val="num" w:pos="1587"/>
        </w:tabs>
        <w:ind w:left="1587" w:hanging="1587"/>
      </w:pPr>
      <w:rPr>
        <w:rFonts w:ascii="Symbol" w:hAnsi="Symbol" w:hint="default"/>
      </w:rPr>
    </w:lvl>
    <w:lvl w:ilvl="5">
      <w:start w:val="1"/>
      <w:numFmt w:val="decimal"/>
      <w:lvlText w:val="%1.%2.%3.%4.%5.%6"/>
      <w:lvlJc w:val="left"/>
      <w:pPr>
        <w:tabs>
          <w:tab w:val="num" w:pos="1587"/>
        </w:tabs>
        <w:ind w:left="1587" w:hanging="1587"/>
      </w:pPr>
      <w:rPr>
        <w:rFonts w:ascii="Arial Unicode MS" w:eastAsia="Arial Unicode MS" w:hAnsi="Arial Unicode MS" w:hint="eastAsia"/>
      </w:rPr>
    </w:lvl>
    <w:lvl w:ilvl="6">
      <w:start w:val="1"/>
      <w:numFmt w:val="decimal"/>
      <w:lvlText w:val="%1.%2.%3.%4.%5.%6.%7"/>
      <w:lvlJc w:val="left"/>
      <w:pPr>
        <w:tabs>
          <w:tab w:val="num" w:pos="1587"/>
        </w:tabs>
        <w:ind w:left="1587" w:hanging="1587"/>
      </w:pPr>
      <w:rPr>
        <w:rFonts w:ascii="Wingdings" w:hAnsi="Wingdings" w:hint="default"/>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2" w15:restartNumberingAfterBreak="0">
    <w:nsid w:val="21CB11B9"/>
    <w:multiLevelType w:val="multilevel"/>
    <w:tmpl w:val="91EEE372"/>
    <w:lvl w:ilvl="0">
      <w:start w:val="1"/>
      <w:numFmt w:val="decimal"/>
      <w:lvlRestart w:val="0"/>
      <w:lvlText w:val="%1"/>
      <w:lvlJc w:val="left"/>
      <w:pPr>
        <w:tabs>
          <w:tab w:val="num" w:pos="1587"/>
        </w:tabs>
        <w:ind w:left="1587" w:hanging="1587"/>
      </w:pPr>
      <w:rPr>
        <w:rFonts w:ascii="Arial Unicode MS" w:eastAsia="Arial Unicode MS" w:hAnsi="Arial Unicode MS" w:hint="eastAsia"/>
      </w:rPr>
    </w:lvl>
    <w:lvl w:ilvl="1">
      <w:start w:val="1"/>
      <w:numFmt w:val="decimal"/>
      <w:lvlText w:val="%1.%2"/>
      <w:lvlJc w:val="left"/>
      <w:pPr>
        <w:tabs>
          <w:tab w:val="num" w:pos="1587"/>
        </w:tabs>
        <w:ind w:left="1587" w:hanging="1587"/>
      </w:pPr>
      <w:rPr>
        <w:rFonts w:ascii="Arial Unicode MS" w:eastAsia="Arial Unicode MS" w:hAnsi="Arial Unicode MS" w:hint="eastAsia"/>
      </w:rPr>
    </w:lvl>
    <w:lvl w:ilvl="2">
      <w:start w:val="1"/>
      <w:numFmt w:val="decimal"/>
      <w:lvlText w:val="%1.%2.%3"/>
      <w:lvlJc w:val="left"/>
      <w:pPr>
        <w:tabs>
          <w:tab w:val="num" w:pos="1587"/>
        </w:tabs>
        <w:ind w:left="1587" w:hanging="1587"/>
      </w:pPr>
      <w:rPr>
        <w:rFonts w:ascii="Arial Unicode MS" w:eastAsia="Arial Unicode MS" w:hAnsi="Arial Unicode MS" w:hint="eastAsia"/>
      </w:rPr>
    </w:lvl>
    <w:lvl w:ilvl="3">
      <w:start w:val="1"/>
      <w:numFmt w:val="decimal"/>
      <w:lvlText w:val="%1.%2.%3.%4"/>
      <w:lvlJc w:val="left"/>
      <w:pPr>
        <w:tabs>
          <w:tab w:val="num" w:pos="1587"/>
        </w:tabs>
        <w:ind w:left="1587" w:hanging="1587"/>
      </w:pPr>
      <w:rPr>
        <w:rFonts w:ascii="Arial Unicode MS" w:eastAsia="Arial Unicode MS" w:hAnsi="Arial Unicode MS" w:hint="eastAsia"/>
      </w:rPr>
    </w:lvl>
    <w:lvl w:ilvl="4">
      <w:start w:val="1"/>
      <w:numFmt w:val="decimal"/>
      <w:lvlText w:val="%1.%2.%3.%4.%5"/>
      <w:lvlJc w:val="left"/>
      <w:pPr>
        <w:tabs>
          <w:tab w:val="num" w:pos="1587"/>
        </w:tabs>
        <w:ind w:left="1587" w:hanging="1587"/>
      </w:pPr>
      <w:rPr>
        <w:rFonts w:ascii="Symbol" w:hAnsi="Symbol" w:hint="default"/>
      </w:rPr>
    </w:lvl>
    <w:lvl w:ilvl="5">
      <w:start w:val="1"/>
      <w:numFmt w:val="decimal"/>
      <w:lvlText w:val="%1.%2.%3.%4.%5.%6"/>
      <w:lvlJc w:val="left"/>
      <w:pPr>
        <w:tabs>
          <w:tab w:val="num" w:pos="1587"/>
        </w:tabs>
        <w:ind w:left="1587" w:hanging="1587"/>
      </w:pPr>
      <w:rPr>
        <w:rFonts w:ascii="Arial Unicode MS" w:eastAsia="Arial Unicode MS" w:hAnsi="Arial Unicode MS" w:hint="eastAsia"/>
      </w:rPr>
    </w:lvl>
    <w:lvl w:ilvl="6">
      <w:start w:val="1"/>
      <w:numFmt w:val="decimal"/>
      <w:lvlText w:val="%1.%2.%3.%4.%5.%6.%7"/>
      <w:lvlJc w:val="left"/>
      <w:pPr>
        <w:tabs>
          <w:tab w:val="num" w:pos="1587"/>
        </w:tabs>
        <w:ind w:left="1587" w:hanging="1587"/>
      </w:pPr>
      <w:rPr>
        <w:rFonts w:ascii="Arial Unicode MS" w:eastAsia="Arial Unicode MS" w:hAnsi="Arial Unicode MS" w:hint="eastAsia"/>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3" w15:restartNumberingAfterBreak="0">
    <w:nsid w:val="29BC416F"/>
    <w:multiLevelType w:val="multilevel"/>
    <w:tmpl w:val="A9186E4C"/>
    <w:name w:val="SpReference"/>
    <w:lvl w:ilvl="0">
      <w:start w:val="1"/>
      <w:numFmt w:val="decimal"/>
      <w:lvlText w:val="[]"/>
      <w:lvlJc w:val="left"/>
      <w:pPr>
        <w:tabs>
          <w:tab w:val="num" w:pos="454"/>
        </w:tabs>
        <w:ind w:left="454" w:hanging="454"/>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4" w15:restartNumberingAfterBreak="0">
    <w:nsid w:val="29C2213B"/>
    <w:multiLevelType w:val="multilevel"/>
    <w:tmpl w:val="14C65F26"/>
    <w:name w:val="thHeadings"/>
    <w:lvl w:ilvl="0">
      <w:start w:val="52"/>
      <w:numFmt w:val="decimal"/>
      <w:lvlRestart w:val="0"/>
      <w:pStyle w:val="berschrift1"/>
      <w:lvlText w:val="%1"/>
      <w:lvlJc w:val="left"/>
      <w:pPr>
        <w:tabs>
          <w:tab w:val="num" w:pos="1587"/>
        </w:tabs>
        <w:ind w:left="1587" w:hanging="1587"/>
      </w:pPr>
      <w:rPr>
        <w:rFonts w:ascii="Arial Unicode MS" w:eastAsia="Arial Unicode MS" w:hAnsi="Arial Unicode MS" w:hint="eastAsia"/>
      </w:rPr>
    </w:lvl>
    <w:lvl w:ilvl="1">
      <w:start w:val="1"/>
      <w:numFmt w:val="decimal"/>
      <w:pStyle w:val="berschrift2"/>
      <w:lvlText w:val="%1.%2"/>
      <w:lvlJc w:val="left"/>
      <w:pPr>
        <w:tabs>
          <w:tab w:val="num" w:pos="1587"/>
        </w:tabs>
        <w:ind w:left="1587" w:hanging="1587"/>
      </w:pPr>
      <w:rPr>
        <w:rFonts w:ascii="Arial Unicode MS" w:eastAsia="Arial Unicode MS" w:hAnsi="Arial Unicode MS" w:hint="eastAsia"/>
      </w:rPr>
    </w:lvl>
    <w:lvl w:ilvl="2">
      <w:start w:val="1"/>
      <w:numFmt w:val="decimal"/>
      <w:pStyle w:val="berschrift3"/>
      <w:lvlText w:val="%1.%2.%3"/>
      <w:lvlJc w:val="left"/>
      <w:pPr>
        <w:tabs>
          <w:tab w:val="num" w:pos="1587"/>
        </w:tabs>
        <w:ind w:left="1587" w:hanging="1587"/>
      </w:pPr>
      <w:rPr>
        <w:rFonts w:ascii="Arial Unicode MS" w:eastAsia="Arial Unicode MS" w:hAnsi="Arial Unicode MS" w:hint="eastAsia"/>
      </w:rPr>
    </w:lvl>
    <w:lvl w:ilvl="3">
      <w:start w:val="1"/>
      <w:numFmt w:val="decimal"/>
      <w:pStyle w:val="berschrift4"/>
      <w:lvlText w:val="%1.%2.%3.%4"/>
      <w:lvlJc w:val="left"/>
      <w:pPr>
        <w:tabs>
          <w:tab w:val="num" w:pos="1587"/>
        </w:tabs>
        <w:ind w:left="1587" w:hanging="1587"/>
      </w:pPr>
      <w:rPr>
        <w:rFonts w:ascii="Arial Unicode MS" w:eastAsia="Arial Unicode MS" w:hAnsi="Arial Unicode MS" w:hint="eastAsia"/>
      </w:rPr>
    </w:lvl>
    <w:lvl w:ilvl="4">
      <w:start w:val="1"/>
      <w:numFmt w:val="decimal"/>
      <w:pStyle w:val="berschrift5"/>
      <w:lvlText w:val="%1.%2.%3.%4.%5"/>
      <w:lvlJc w:val="left"/>
      <w:pPr>
        <w:tabs>
          <w:tab w:val="num" w:pos="1587"/>
        </w:tabs>
        <w:ind w:left="1587" w:hanging="1587"/>
      </w:pPr>
      <w:rPr>
        <w:rFonts w:ascii="Arial Unicode MS" w:eastAsia="Arial Unicode MS" w:hAnsi="Arial Unicode MS" w:hint="eastAsia"/>
      </w:rPr>
    </w:lvl>
    <w:lvl w:ilvl="5">
      <w:start w:val="1"/>
      <w:numFmt w:val="decimal"/>
      <w:pStyle w:val="berschrift6"/>
      <w:lvlText w:val="%1.%2.%3.%4.%5.%6"/>
      <w:lvlJc w:val="left"/>
      <w:pPr>
        <w:tabs>
          <w:tab w:val="num" w:pos="1587"/>
        </w:tabs>
        <w:ind w:left="1587" w:hanging="1587"/>
      </w:pPr>
      <w:rPr>
        <w:rFonts w:ascii="Arial Unicode MS" w:eastAsia="Arial Unicode MS" w:hAnsi="Arial Unicode MS" w:hint="eastAsia"/>
      </w:rPr>
    </w:lvl>
    <w:lvl w:ilvl="6">
      <w:start w:val="1"/>
      <w:numFmt w:val="decimal"/>
      <w:pStyle w:val="berschrift7"/>
      <w:lvlText w:val="%1.%2.%3.%4.%5.%6.%7"/>
      <w:lvlJc w:val="left"/>
      <w:pPr>
        <w:tabs>
          <w:tab w:val="num" w:pos="1587"/>
        </w:tabs>
        <w:ind w:left="1587" w:hanging="1587"/>
      </w:pPr>
      <w:rPr>
        <w:rFonts w:ascii="Arial Unicode MS" w:eastAsia="Arial Unicode MS" w:hAnsi="Arial Unicode MS" w:hint="eastAsia"/>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5" w15:restartNumberingAfterBreak="1">
    <w:nsid w:val="30F8458C"/>
    <w:multiLevelType w:val="singleLevel"/>
    <w:tmpl w:val="9A8A4DBA"/>
    <w:lvl w:ilvl="0">
      <w:numFmt w:val="bullet"/>
      <w:lvlText w:val=""/>
      <w:lvlJc w:val="left"/>
      <w:pPr>
        <w:tabs>
          <w:tab w:val="num" w:pos="360"/>
        </w:tabs>
        <w:ind w:left="360" w:hanging="360"/>
      </w:pPr>
      <w:rPr>
        <w:rFonts w:ascii="Wingdings" w:hAnsi="Wingdings" w:hint="default"/>
      </w:rPr>
    </w:lvl>
  </w:abstractNum>
  <w:abstractNum w:abstractNumId="16" w15:restartNumberingAfterBreak="0">
    <w:nsid w:val="3423702A"/>
    <w:multiLevelType w:val="multilevel"/>
    <w:tmpl w:val="93D28650"/>
    <w:lvl w:ilvl="0">
      <w:start w:val="1"/>
      <w:numFmt w:val="none"/>
      <w:lvlRestart w:val="0"/>
      <w:suff w:val="nothing"/>
      <w:lvlText w:val=""/>
      <w:lvlJc w:val="left"/>
      <w:pPr>
        <w:tabs>
          <w:tab w:val="num" w:pos="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4696853"/>
    <w:multiLevelType w:val="multilevel"/>
    <w:tmpl w:val="C33083B6"/>
    <w:lvl w:ilvl="0">
      <w:start w:val="1"/>
      <w:numFmt w:val="none"/>
      <w:suff w:val="nothing"/>
      <w:lvlText w:val=""/>
      <w:lvlJc w:val="left"/>
      <w:pPr>
        <w:ind w:left="0" w:firstLine="0"/>
      </w:pPr>
      <w:rPr>
        <w:rFonts w:hint="default"/>
      </w:rPr>
    </w:lvl>
    <w:lvl w:ilvl="1">
      <w:start w:val="1"/>
      <w:numFmt w:val="lowerLetter"/>
      <w:lvlText w:val="T.-Abb. %2)"/>
      <w:lvlJc w:val="left"/>
      <w:pPr>
        <w:tabs>
          <w:tab w:val="num" w:pos="1134"/>
        </w:tabs>
        <w:ind w:left="1134" w:hanging="1134"/>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18" w15:restartNumberingAfterBreak="0">
    <w:nsid w:val="357347A2"/>
    <w:multiLevelType w:val="multilevel"/>
    <w:tmpl w:val="75522C18"/>
    <w:lvl w:ilvl="0">
      <w:start w:val="1"/>
      <w:numFmt w:val="decimal"/>
      <w:lvlRestart w:val="0"/>
      <w:lvlText w:val="%1"/>
      <w:lvlJc w:val="left"/>
      <w:pPr>
        <w:tabs>
          <w:tab w:val="num" w:pos="1587"/>
        </w:tabs>
        <w:ind w:left="1587" w:hanging="1587"/>
      </w:pPr>
      <w:rPr>
        <w:rFonts w:ascii="Arial Unicode MS" w:eastAsia="Arial Unicode MS" w:hAnsi="Arial Unicode MS" w:hint="eastAsia"/>
      </w:rPr>
    </w:lvl>
    <w:lvl w:ilvl="1">
      <w:start w:val="1"/>
      <w:numFmt w:val="decimal"/>
      <w:lvlText w:val="%1.%2"/>
      <w:lvlJc w:val="left"/>
      <w:pPr>
        <w:tabs>
          <w:tab w:val="num" w:pos="1587"/>
        </w:tabs>
        <w:ind w:left="1587" w:hanging="1587"/>
      </w:pPr>
      <w:rPr>
        <w:rFonts w:ascii="Arial Unicode MS" w:eastAsia="Arial Unicode MS" w:hAnsi="Arial Unicode MS" w:hint="eastAsia"/>
      </w:rPr>
    </w:lvl>
    <w:lvl w:ilvl="2">
      <w:start w:val="1"/>
      <w:numFmt w:val="decimal"/>
      <w:lvlText w:val="%1.%2.%3"/>
      <w:lvlJc w:val="left"/>
      <w:pPr>
        <w:tabs>
          <w:tab w:val="num" w:pos="1587"/>
        </w:tabs>
        <w:ind w:left="1587" w:hanging="1587"/>
      </w:pPr>
      <w:rPr>
        <w:rFonts w:ascii="Arial Unicode MS" w:eastAsia="Arial Unicode MS" w:hAnsi="Arial Unicode MS" w:hint="eastAsia"/>
      </w:rPr>
    </w:lvl>
    <w:lvl w:ilvl="3">
      <w:start w:val="1"/>
      <w:numFmt w:val="decimal"/>
      <w:lvlText w:val="%1.%2.%3.%4"/>
      <w:lvlJc w:val="left"/>
      <w:pPr>
        <w:tabs>
          <w:tab w:val="num" w:pos="1587"/>
        </w:tabs>
        <w:ind w:left="1587" w:hanging="1587"/>
      </w:pPr>
      <w:rPr>
        <w:rFonts w:ascii="Symbol" w:hAnsi="Symbol" w:hint="default"/>
      </w:rPr>
    </w:lvl>
    <w:lvl w:ilvl="4">
      <w:start w:val="1"/>
      <w:numFmt w:val="decimal"/>
      <w:lvlText w:val="%1.%2.%3.%4.%5"/>
      <w:lvlJc w:val="left"/>
      <w:pPr>
        <w:tabs>
          <w:tab w:val="num" w:pos="1587"/>
        </w:tabs>
        <w:ind w:left="1587" w:hanging="1587"/>
      </w:pPr>
      <w:rPr>
        <w:rFonts w:ascii="Symbol" w:hAnsi="Symbol" w:hint="default"/>
      </w:rPr>
    </w:lvl>
    <w:lvl w:ilvl="5">
      <w:start w:val="1"/>
      <w:numFmt w:val="decimal"/>
      <w:lvlText w:val="%1.%2.%3.%4.%5.%6"/>
      <w:lvlJc w:val="left"/>
      <w:pPr>
        <w:tabs>
          <w:tab w:val="num" w:pos="1587"/>
        </w:tabs>
        <w:ind w:left="1587" w:hanging="1587"/>
      </w:pPr>
      <w:rPr>
        <w:rFonts w:ascii="Arial Unicode MS" w:eastAsia="Arial Unicode MS" w:hAnsi="Arial Unicode MS" w:hint="eastAsia"/>
      </w:rPr>
    </w:lvl>
    <w:lvl w:ilvl="6">
      <w:start w:val="1"/>
      <w:numFmt w:val="decimal"/>
      <w:lvlText w:val="%1.%2.%3.%4.%5.%6.%7"/>
      <w:lvlJc w:val="left"/>
      <w:pPr>
        <w:tabs>
          <w:tab w:val="num" w:pos="1587"/>
        </w:tabs>
        <w:ind w:left="1587" w:hanging="1587"/>
      </w:pPr>
      <w:rPr>
        <w:rFonts w:ascii="Arial Unicode MS" w:eastAsia="Arial Unicode MS" w:hAnsi="Arial Unicode MS" w:hint="eastAsia"/>
      </w:rPr>
    </w:lvl>
    <w:lvl w:ilvl="7">
      <w:start w:val="1"/>
      <w:numFmt w:val="bullet"/>
      <w:lvlText w:val=""/>
      <w:lvlJc w:val="left"/>
      <w:pPr>
        <w:tabs>
          <w:tab w:val="num" w:pos="2880"/>
        </w:tabs>
        <w:ind w:left="2880" w:hanging="360"/>
      </w:pPr>
      <w:rPr>
        <w:rFonts w:ascii="Symbol" w:hAnsi="Symbol" w:hint="default"/>
      </w:rPr>
    </w:lvl>
    <w:lvl w:ilvl="8">
      <w:start w:val="1"/>
      <w:numFmt w:val="bullet"/>
      <w:lvlText w:val=""/>
      <w:lvlJc w:val="left"/>
      <w:pPr>
        <w:tabs>
          <w:tab w:val="num" w:pos="3240"/>
        </w:tabs>
        <w:ind w:left="3240" w:hanging="360"/>
      </w:pPr>
      <w:rPr>
        <w:rFonts w:ascii="Symbol" w:hAnsi="Symbol" w:hint="default"/>
      </w:rPr>
    </w:lvl>
  </w:abstractNum>
  <w:abstractNum w:abstractNumId="19" w15:restartNumberingAfterBreak="0">
    <w:nsid w:val="359836FF"/>
    <w:multiLevelType w:val="multilevel"/>
    <w:tmpl w:val="6C2EB086"/>
    <w:name w:val="Teilabbildung"/>
    <w:lvl w:ilvl="0">
      <w:start w:val="1"/>
      <w:numFmt w:val="decimal"/>
      <w:suff w:val="nothing"/>
      <w:lvlText w:val=""/>
      <w:lvlJc w:val="left"/>
      <w:pPr>
        <w:ind w:left="0" w:firstLine="0"/>
      </w:pPr>
      <w:rPr>
        <w:rFonts w:hint="default"/>
      </w:rPr>
    </w:lvl>
    <w:lvl w:ilvl="1">
      <w:start w:val="1"/>
      <w:numFmt w:val="lowerLetter"/>
      <w:lvlText w:val="T.-Abb. %1.%2"/>
      <w:lvlJc w:val="left"/>
      <w:pPr>
        <w:tabs>
          <w:tab w:val="num" w:pos="1418"/>
        </w:tabs>
        <w:ind w:left="1418" w:hanging="1418"/>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0" w15:restartNumberingAfterBreak="0">
    <w:nsid w:val="3675544D"/>
    <w:multiLevelType w:val="hybridMultilevel"/>
    <w:tmpl w:val="F80473AC"/>
    <w:lvl w:ilvl="0" w:tplc="5F360EA4">
      <w:start w:val="1"/>
      <w:numFmt w:val="decimal"/>
      <w:lvlText w:val="%1."/>
      <w:lvlJc w:val="left"/>
      <w:pPr>
        <w:ind w:left="720" w:hanging="360"/>
      </w:pPr>
      <w:rPr>
        <w:rFonts w:hint="default"/>
        <w:b/>
        <w:color w:val="000000"/>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1" w15:restartNumberingAfterBreak="0">
    <w:nsid w:val="37493C3E"/>
    <w:multiLevelType w:val="multilevel"/>
    <w:tmpl w:val="4DD671BC"/>
    <w:lvl w:ilvl="0">
      <w:start w:val="1"/>
      <w:numFmt w:val="none"/>
      <w:suff w:val="nothing"/>
      <w:lvlText w:val=""/>
      <w:lvlJc w:val="left"/>
      <w:pPr>
        <w:ind w:left="0" w:firstLine="0"/>
      </w:pPr>
      <w:rPr>
        <w:rFonts w:hint="default"/>
      </w:rPr>
    </w:lvl>
    <w:lvl w:ilvl="1">
      <w:start w:val="1"/>
      <w:numFmt w:val="lowerLetter"/>
      <w:lvlText w:val="T.-Abb. %2)"/>
      <w:lvlJc w:val="left"/>
      <w:pPr>
        <w:tabs>
          <w:tab w:val="num" w:pos="851"/>
        </w:tabs>
        <w:ind w:left="851" w:hanging="851"/>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2" w15:restartNumberingAfterBreak="0">
    <w:nsid w:val="37F15CC9"/>
    <w:multiLevelType w:val="multilevel"/>
    <w:tmpl w:val="0407001D"/>
    <w:name w:val="thHeadings22"/>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39523534"/>
    <w:multiLevelType w:val="multilevel"/>
    <w:tmpl w:val="FBA2161E"/>
    <w:lvl w:ilvl="0">
      <w:start w:val="1"/>
      <w:numFmt w:val="none"/>
      <w:suff w:val="nothing"/>
      <w:lvlText w:val=""/>
      <w:lvlJc w:val="left"/>
      <w:pPr>
        <w:ind w:left="0" w:firstLine="0"/>
      </w:pPr>
      <w:rPr>
        <w:rFonts w:hint="default"/>
      </w:rPr>
    </w:lvl>
    <w:lvl w:ilvl="1">
      <w:start w:val="1"/>
      <w:numFmt w:val="lowerLetter"/>
      <w:lvlText w:val="%2)"/>
      <w:lvlJc w:val="left"/>
      <w:pPr>
        <w:tabs>
          <w:tab w:val="num" w:pos="369"/>
        </w:tabs>
        <w:ind w:left="369" w:firstLine="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4" w15:restartNumberingAfterBreak="0">
    <w:nsid w:val="3D5075CB"/>
    <w:multiLevelType w:val="multilevel"/>
    <w:tmpl w:val="80E2DFD0"/>
    <w:name w:val="eqCounter"/>
    <w:lvl w:ilvl="0">
      <w:start w:val="1"/>
      <w:numFmt w:val="decimal"/>
      <w:lvlText w:val="%1"/>
      <w:lvlJc w:val="right"/>
      <w:pPr>
        <w:tabs>
          <w:tab w:val="num" w:pos="2268"/>
        </w:tabs>
        <w:ind w:left="2268" w:hanging="567"/>
      </w:pPr>
      <w:rPr>
        <w:rFonts w:hint="default"/>
      </w:rPr>
    </w:lvl>
    <w:lvl w:ilvl="1">
      <w:start w:val="1"/>
      <w:numFmt w:val="lowerLetter"/>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5" w15:restartNumberingAfterBreak="0">
    <w:nsid w:val="433E53EC"/>
    <w:multiLevelType w:val="hybridMultilevel"/>
    <w:tmpl w:val="15CA44C4"/>
    <w:lvl w:ilvl="0" w:tplc="ACB2B24A">
      <w:start w:val="1"/>
      <w:numFmt w:val="decimal"/>
      <w:lvlText w:val="[%1]"/>
      <w:lvlJc w:val="left"/>
      <w:pPr>
        <w:tabs>
          <w:tab w:val="num" w:pos="567"/>
        </w:tabs>
        <w:ind w:left="567" w:hanging="567"/>
      </w:pPr>
      <w:rPr>
        <w:rFonts w:ascii="Arial Unicode MS" w:eastAsia="Arial Unicode MS" w:hAnsi="Arial Unicode MS" w:hint="eastAsia"/>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26" w15:restartNumberingAfterBreak="0">
    <w:nsid w:val="4BC16173"/>
    <w:multiLevelType w:val="multilevel"/>
    <w:tmpl w:val="A970AD20"/>
    <w:lvl w:ilvl="0">
      <w:start w:val="1"/>
      <w:numFmt w:val="none"/>
      <w:suff w:val="nothing"/>
      <w:lvlText w:val=""/>
      <w:lvlJc w:val="left"/>
      <w:pPr>
        <w:ind w:left="0" w:firstLine="0"/>
      </w:pPr>
      <w:rPr>
        <w:rFonts w:hint="default"/>
      </w:rPr>
    </w:lvl>
    <w:lvl w:ilvl="1">
      <w:start w:val="1"/>
      <w:numFmt w:val="lowerLetter"/>
      <w:lvlText w:val="Teil-Abb. %2)"/>
      <w:lvlJc w:val="left"/>
      <w:pPr>
        <w:tabs>
          <w:tab w:val="num" w:pos="1269"/>
        </w:tabs>
        <w:ind w:left="1269" w:hanging="369"/>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15:restartNumberingAfterBreak="0">
    <w:nsid w:val="51FC7E5D"/>
    <w:multiLevelType w:val="multilevel"/>
    <w:tmpl w:val="DA440662"/>
    <w:lvl w:ilvl="0">
      <w:start w:val="1"/>
      <w:numFmt w:val="decimal"/>
      <w:suff w:val="nothing"/>
      <w:lvlText w:val="%1"/>
      <w:lvlJc w:val="left"/>
      <w:pPr>
        <w:ind w:left="0" w:firstLine="0"/>
      </w:pPr>
      <w:rPr>
        <w:rFonts w:hint="default"/>
      </w:rPr>
    </w:lvl>
    <w:lvl w:ilvl="1">
      <w:start w:val="1"/>
      <w:numFmt w:val="lowerLetter"/>
      <w:lvlText w:val="T.-Abb. %2)"/>
      <w:lvlJc w:val="left"/>
      <w:pPr>
        <w:tabs>
          <w:tab w:val="num" w:pos="1134"/>
        </w:tabs>
        <w:ind w:left="1134" w:hanging="1134"/>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8" w15:restartNumberingAfterBreak="0">
    <w:nsid w:val="57DA01AF"/>
    <w:multiLevelType w:val="multilevel"/>
    <w:tmpl w:val="8D2EBAD4"/>
    <w:lvl w:ilvl="0">
      <w:start w:val="1"/>
      <w:numFmt w:val="decimal"/>
      <w:lvlText w:val="[%1]"/>
      <w:lvlJc w:val="left"/>
      <w:pPr>
        <w:tabs>
          <w:tab w:val="num" w:pos="357"/>
        </w:tabs>
        <w:ind w:left="357" w:hanging="357"/>
      </w:pPr>
      <w:rPr>
        <w:rFonts w:ascii="Arial Unicode MS" w:eastAsia="Arial Unicode MS" w:hAnsi="Arial Unicode MS" w:hint="eastAsia"/>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9" w15:restartNumberingAfterBreak="0">
    <w:nsid w:val="59B82D87"/>
    <w:multiLevelType w:val="multilevel"/>
    <w:tmpl w:val="E208E5A2"/>
    <w:name w:val="&lt;T_Aufz_Leer"/>
    <w:lvl w:ilvl="0">
      <w:start w:val="1"/>
      <w:numFmt w:val="none"/>
      <w:lvlText w:val=""/>
      <w:lvlJc w:val="left"/>
      <w:pPr>
        <w:tabs>
          <w:tab w:val="num" w:pos="369"/>
        </w:tabs>
        <w:ind w:left="369" w:hanging="369"/>
      </w:pPr>
    </w:lvl>
    <w:lvl w:ilvl="1">
      <w:start w:val="1"/>
      <w:numFmt w:val="none"/>
      <w:lvlText w:val=""/>
      <w:lvlJc w:val="left"/>
      <w:pPr>
        <w:tabs>
          <w:tab w:val="num" w:pos="737"/>
        </w:tabs>
        <w:ind w:left="737" w:hanging="368"/>
      </w:pPr>
    </w:lvl>
    <w:lvl w:ilvl="2">
      <w:start w:val="1"/>
      <w:numFmt w:val="none"/>
      <w:lvlText w:val=""/>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15:restartNumberingAfterBreak="0">
    <w:nsid w:val="5B0D50AC"/>
    <w:multiLevelType w:val="multilevel"/>
    <w:tmpl w:val="652A778C"/>
    <w:lvl w:ilvl="0">
      <w:start w:val="1"/>
      <w:numFmt w:val="none"/>
      <w:suff w:val="nothing"/>
      <w:lvlText w:val=""/>
      <w:lvlJc w:val="left"/>
      <w:pPr>
        <w:ind w:left="0" w:firstLine="0"/>
      </w:pPr>
      <w:rPr>
        <w:rFonts w:hint="default"/>
      </w:rPr>
    </w:lvl>
    <w:lvl w:ilvl="1">
      <w:start w:val="1"/>
      <w:numFmt w:val="lowerLetter"/>
      <w:lvlText w:val="T.-Abb. %2)"/>
      <w:lvlJc w:val="left"/>
      <w:pPr>
        <w:tabs>
          <w:tab w:val="num" w:pos="369"/>
        </w:tabs>
        <w:ind w:left="369" w:hanging="369"/>
      </w:pPr>
      <w:rPr>
        <w:rFonts w:ascii="Arial Unicode MS" w:eastAsia="Arial Unicode MS" w:hAnsi="Arial Unicode MS" w:hint="eastAsia"/>
      </w:rPr>
    </w:lvl>
    <w:lvl w:ilvl="2">
      <w:start w:val="1"/>
      <w:numFmt w:val="lowerRoman"/>
      <w:lvlText w:val="%3)"/>
      <w:lvlJc w:val="left"/>
      <w:pPr>
        <w:tabs>
          <w:tab w:val="num" w:pos="1080"/>
        </w:tabs>
        <w:ind w:left="1080" w:hanging="360"/>
      </w:pPr>
      <w:rPr>
        <w:rFonts w:hint="default"/>
      </w:rPr>
    </w:lvl>
    <w:lvl w:ilvl="3">
      <w:start w:val="1"/>
      <w:numFmt w:val="decimal"/>
      <w:lvlText w:val="(%4)"/>
      <w:lvlJc w:val="left"/>
      <w:pPr>
        <w:tabs>
          <w:tab w:val="num" w:pos="144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31" w15:restartNumberingAfterBreak="0">
    <w:nsid w:val="5D875918"/>
    <w:multiLevelType w:val="multilevel"/>
    <w:tmpl w:val="14D44E16"/>
    <w:name w:val="&lt;T_Aufz_Zahl"/>
    <w:lvl w:ilvl="0">
      <w:start w:val="1"/>
      <w:numFmt w:val="decimal"/>
      <w:lvlText w:val="%1."/>
      <w:lvlJc w:val="left"/>
      <w:pPr>
        <w:tabs>
          <w:tab w:val="num" w:pos="369"/>
        </w:tabs>
        <w:ind w:left="369" w:hanging="369"/>
      </w:pPr>
    </w:lvl>
    <w:lvl w:ilvl="1">
      <w:start w:val="1"/>
      <w:numFmt w:val="decimal"/>
      <w:lvlText w:val="%2."/>
      <w:lvlJc w:val="left"/>
      <w:pPr>
        <w:tabs>
          <w:tab w:val="num" w:pos="737"/>
        </w:tabs>
        <w:ind w:left="737" w:hanging="368"/>
      </w:pPr>
    </w:lvl>
    <w:lvl w:ilvl="2">
      <w:start w:val="1"/>
      <w:numFmt w:val="decimal"/>
      <w:lvlText w:val="%3."/>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2" w15:restartNumberingAfterBreak="0">
    <w:nsid w:val="67A567E1"/>
    <w:multiLevelType w:val="multilevel"/>
    <w:tmpl w:val="93D28650"/>
    <w:name w:val="aufmacherList"/>
    <w:lvl w:ilvl="0">
      <w:start w:val="1"/>
      <w:numFmt w:val="none"/>
      <w:lvlRestart w:val="0"/>
      <w:suff w:val="nothing"/>
      <w:lvlText w:val=""/>
      <w:lvlJc w:val="left"/>
      <w:pPr>
        <w:tabs>
          <w:tab w:val="num" w:pos="0"/>
        </w:tabs>
        <w:ind w:left="0" w:firstLine="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15:restartNumberingAfterBreak="0">
    <w:nsid w:val="685C4C22"/>
    <w:multiLevelType w:val="multilevel"/>
    <w:tmpl w:val="B57CCC82"/>
    <w:lvl w:ilvl="0">
      <w:start w:val="1"/>
      <w:numFmt w:val="decimal"/>
      <w:pStyle w:val="SpReferences"/>
      <w:lvlText w:val="[%1]"/>
      <w:lvlJc w:val="left"/>
      <w:pPr>
        <w:tabs>
          <w:tab w:val="num" w:pos="510"/>
        </w:tabs>
        <w:ind w:left="510" w:hanging="51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4" w15:restartNumberingAfterBreak="0">
    <w:nsid w:val="74F121EA"/>
    <w:multiLevelType w:val="multilevel"/>
    <w:tmpl w:val="AA96E724"/>
    <w:name w:val="SpListRom"/>
    <w:lvl w:ilvl="0">
      <w:start w:val="1"/>
      <w:numFmt w:val="upperRoman"/>
      <w:pStyle w:val="SpListRom1"/>
      <w:lvlText w:val="%1."/>
      <w:lvlJc w:val="left"/>
      <w:pPr>
        <w:tabs>
          <w:tab w:val="num" w:pos="369"/>
        </w:tabs>
        <w:ind w:left="369" w:hanging="369"/>
      </w:pPr>
    </w:lvl>
    <w:lvl w:ilvl="1">
      <w:start w:val="1"/>
      <w:numFmt w:val="upperRoman"/>
      <w:pStyle w:val="SpListRom2"/>
      <w:lvlText w:val="%2."/>
      <w:lvlJc w:val="left"/>
      <w:pPr>
        <w:tabs>
          <w:tab w:val="num" w:pos="737"/>
        </w:tabs>
        <w:ind w:left="737" w:hanging="368"/>
      </w:pPr>
    </w:lvl>
    <w:lvl w:ilvl="2">
      <w:start w:val="1"/>
      <w:numFmt w:val="upperRoman"/>
      <w:pStyle w:val="SpListRom3"/>
      <w:lvlText w:val="%3."/>
      <w:lvlJc w:val="left"/>
      <w:pPr>
        <w:tabs>
          <w:tab w:val="num" w:pos="1106"/>
        </w:tabs>
        <w:ind w:left="1106" w:hanging="369"/>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5" w15:restartNumberingAfterBreak="0">
    <w:nsid w:val="76097F62"/>
    <w:multiLevelType w:val="multilevel"/>
    <w:tmpl w:val="423C5378"/>
    <w:name w:val="&lt;T_Aufz_Bstabe"/>
    <w:lvl w:ilvl="0">
      <w:start w:val="1"/>
      <w:numFmt w:val="lowerLetter"/>
      <w:lvlText w:val="%1."/>
      <w:lvlJc w:val="left"/>
      <w:pPr>
        <w:tabs>
          <w:tab w:val="num" w:pos="369"/>
        </w:tabs>
        <w:ind w:left="369" w:hanging="369"/>
      </w:pPr>
    </w:lvl>
    <w:lvl w:ilvl="1">
      <w:start w:val="1"/>
      <w:numFmt w:val="lowerLetter"/>
      <w:lvlText w:val="%2."/>
      <w:lvlJc w:val="left"/>
      <w:pPr>
        <w:tabs>
          <w:tab w:val="num" w:pos="737"/>
        </w:tabs>
        <w:ind w:left="737" w:hanging="368"/>
      </w:pPr>
    </w:lvl>
    <w:lvl w:ilvl="2">
      <w:start w:val="1"/>
      <w:numFmt w:val="lowerLetter"/>
      <w:lvlText w:val="%3."/>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6" w15:restartNumberingAfterBreak="0">
    <w:nsid w:val="783A1A71"/>
    <w:multiLevelType w:val="multilevel"/>
    <w:tmpl w:val="2C62F74A"/>
    <w:name w:val="SpListDash"/>
    <w:lvl w:ilvl="0">
      <w:start w:val="1"/>
      <w:numFmt w:val="none"/>
      <w:pStyle w:val="SpListDash1"/>
      <w:lvlText w:val="-"/>
      <w:lvlJc w:val="left"/>
      <w:pPr>
        <w:tabs>
          <w:tab w:val="num" w:pos="369"/>
        </w:tabs>
        <w:ind w:left="369" w:hanging="369"/>
      </w:pPr>
    </w:lvl>
    <w:lvl w:ilvl="1">
      <w:start w:val="1"/>
      <w:numFmt w:val="none"/>
      <w:pStyle w:val="SpListDash2"/>
      <w:lvlText w:val="-"/>
      <w:lvlJc w:val="left"/>
      <w:pPr>
        <w:tabs>
          <w:tab w:val="num" w:pos="737"/>
        </w:tabs>
        <w:ind w:left="737" w:hanging="368"/>
      </w:pPr>
    </w:lvl>
    <w:lvl w:ilvl="2">
      <w:start w:val="1"/>
      <w:numFmt w:val="none"/>
      <w:pStyle w:val="SpListDash3"/>
      <w:lvlText w:val="-"/>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15:restartNumberingAfterBreak="0">
    <w:nsid w:val="7A072D5E"/>
    <w:multiLevelType w:val="multilevel"/>
    <w:tmpl w:val="250A4CCE"/>
    <w:name w:val="SpListChar"/>
    <w:lvl w:ilvl="0">
      <w:start w:val="1"/>
      <w:numFmt w:val="lowerLetter"/>
      <w:pStyle w:val="SpListChar1"/>
      <w:lvlText w:val="%1."/>
      <w:lvlJc w:val="left"/>
      <w:pPr>
        <w:tabs>
          <w:tab w:val="num" w:pos="369"/>
        </w:tabs>
        <w:ind w:left="369" w:hanging="369"/>
      </w:pPr>
    </w:lvl>
    <w:lvl w:ilvl="1">
      <w:start w:val="1"/>
      <w:numFmt w:val="lowerLetter"/>
      <w:pStyle w:val="SpListChar2"/>
      <w:lvlText w:val="%2."/>
      <w:lvlJc w:val="left"/>
      <w:pPr>
        <w:tabs>
          <w:tab w:val="num" w:pos="737"/>
        </w:tabs>
        <w:ind w:left="737" w:hanging="368"/>
      </w:pPr>
    </w:lvl>
    <w:lvl w:ilvl="2">
      <w:start w:val="1"/>
      <w:numFmt w:val="lowerLetter"/>
      <w:pStyle w:val="SpListChar3"/>
      <w:lvlText w:val="%3."/>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8" w15:restartNumberingAfterBreak="0">
    <w:nsid w:val="7B106F5D"/>
    <w:multiLevelType w:val="multilevel"/>
    <w:tmpl w:val="FE56ADBC"/>
    <w:name w:val="SpListEmpty"/>
    <w:lvl w:ilvl="0">
      <w:start w:val="1"/>
      <w:numFmt w:val="none"/>
      <w:pStyle w:val="SpListEmpty1"/>
      <w:lvlText w:val=""/>
      <w:lvlJc w:val="left"/>
      <w:pPr>
        <w:tabs>
          <w:tab w:val="num" w:pos="369"/>
        </w:tabs>
        <w:ind w:left="369" w:hanging="369"/>
      </w:pPr>
    </w:lvl>
    <w:lvl w:ilvl="1">
      <w:start w:val="1"/>
      <w:numFmt w:val="none"/>
      <w:pStyle w:val="SpListEmpty2"/>
      <w:lvlText w:val=""/>
      <w:lvlJc w:val="left"/>
      <w:pPr>
        <w:tabs>
          <w:tab w:val="num" w:pos="737"/>
        </w:tabs>
        <w:ind w:left="737" w:hanging="368"/>
      </w:pPr>
    </w:lvl>
    <w:lvl w:ilvl="2">
      <w:start w:val="1"/>
      <w:numFmt w:val="none"/>
      <w:pStyle w:val="SpListEmpty3"/>
      <w:lvlText w:val=""/>
      <w:lvlJc w:val="left"/>
      <w:pPr>
        <w:tabs>
          <w:tab w:val="num" w:pos="1106"/>
        </w:tabs>
        <w:ind w:left="1106" w:hanging="369"/>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0"/>
  </w:num>
  <w:num w:numId="2">
    <w:abstractNumId w:val="31"/>
  </w:num>
  <w:num w:numId="3">
    <w:abstractNumId w:val="35"/>
  </w:num>
  <w:num w:numId="4">
    <w:abstractNumId w:val="29"/>
  </w:num>
  <w:num w:numId="5">
    <w:abstractNumId w:val="14"/>
  </w:num>
  <w:num w:numId="6">
    <w:abstractNumId w:val="32"/>
  </w:num>
  <w:num w:numId="7">
    <w:abstractNumId w:val="11"/>
  </w:num>
  <w:num w:numId="8">
    <w:abstractNumId w:val="25"/>
  </w:num>
  <w:num w:numId="9">
    <w:abstractNumId w:val="28"/>
  </w:num>
  <w:num w:numId="10">
    <w:abstractNumId w:val="19"/>
  </w:num>
  <w:num w:numId="11">
    <w:abstractNumId w:val="4"/>
  </w:num>
  <w:num w:numId="12">
    <w:abstractNumId w:val="23"/>
  </w:num>
  <w:num w:numId="13">
    <w:abstractNumId w:val="26"/>
  </w:num>
  <w:num w:numId="1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30"/>
  </w:num>
  <w:num w:numId="16">
    <w:abstractNumId w:val="21"/>
  </w:num>
  <w:num w:numId="17">
    <w:abstractNumId w:val="17"/>
  </w:num>
  <w:num w:numId="18">
    <w:abstractNumId w:val="6"/>
  </w:num>
  <w:num w:numId="19">
    <w:abstractNumId w:val="27"/>
  </w:num>
  <w:num w:numId="20">
    <w:abstractNumId w:val="8"/>
  </w:num>
  <w:num w:numId="21">
    <w:abstractNumId w:val="16"/>
  </w:num>
  <w:num w:numId="22">
    <w:abstractNumId w:val="18"/>
  </w:num>
  <w:num w:numId="23">
    <w:abstractNumId w:val="12"/>
  </w:num>
  <w:num w:numId="24">
    <w:abstractNumId w:val="24"/>
  </w:num>
  <w:num w:numId="25">
    <w:abstractNumId w:val="37"/>
  </w:num>
  <w:num w:numId="26">
    <w:abstractNumId w:val="38"/>
  </w:num>
  <w:num w:numId="27">
    <w:abstractNumId w:val="36"/>
  </w:num>
  <w:num w:numId="28">
    <w:abstractNumId w:val="7"/>
  </w:num>
  <w:num w:numId="29">
    <w:abstractNumId w:val="2"/>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3"/>
  </w:num>
  <w:num w:numId="34">
    <w:abstractNumId w:val="33"/>
  </w:num>
  <w:num w:numId="35">
    <w:abstractNumId w:val="3"/>
  </w:num>
  <w:num w:numId="36">
    <w:abstractNumId w:val="34"/>
  </w:num>
  <w:num w:numId="37">
    <w:abstractNumId w:val="15"/>
  </w:num>
  <w:num w:numId="38">
    <w:abstractNumId w:val="20"/>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32"/>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medChapterNr" w:val="52"/>
    <w:docVar w:name="thChapterNr" w:val="5"/>
    <w:docVar w:name="thVersion" w:val="2.0.18"/>
  </w:docVars>
  <w:rsids>
    <w:rsidRoot w:val="000020CD"/>
    <w:rsid w:val="000020CD"/>
    <w:rsid w:val="00005189"/>
    <w:rsid w:val="000107C9"/>
    <w:rsid w:val="00012885"/>
    <w:rsid w:val="00016C56"/>
    <w:rsid w:val="00017781"/>
    <w:rsid w:val="00024A29"/>
    <w:rsid w:val="000308AE"/>
    <w:rsid w:val="00034944"/>
    <w:rsid w:val="00050FA1"/>
    <w:rsid w:val="00051C4F"/>
    <w:rsid w:val="00060BB7"/>
    <w:rsid w:val="000623C2"/>
    <w:rsid w:val="00067B94"/>
    <w:rsid w:val="00067FEC"/>
    <w:rsid w:val="000721F5"/>
    <w:rsid w:val="000769C8"/>
    <w:rsid w:val="00090198"/>
    <w:rsid w:val="00090783"/>
    <w:rsid w:val="000A0C47"/>
    <w:rsid w:val="000A318B"/>
    <w:rsid w:val="000B1ED9"/>
    <w:rsid w:val="000D72B4"/>
    <w:rsid w:val="000E2939"/>
    <w:rsid w:val="0010302D"/>
    <w:rsid w:val="001075E0"/>
    <w:rsid w:val="001076C1"/>
    <w:rsid w:val="0011279B"/>
    <w:rsid w:val="0011344B"/>
    <w:rsid w:val="00113AA9"/>
    <w:rsid w:val="0011492F"/>
    <w:rsid w:val="00117286"/>
    <w:rsid w:val="001206CF"/>
    <w:rsid w:val="00121275"/>
    <w:rsid w:val="0012141F"/>
    <w:rsid w:val="001225F9"/>
    <w:rsid w:val="001234A8"/>
    <w:rsid w:val="00124699"/>
    <w:rsid w:val="001256F0"/>
    <w:rsid w:val="00132CF2"/>
    <w:rsid w:val="0014130F"/>
    <w:rsid w:val="001413F3"/>
    <w:rsid w:val="00141B23"/>
    <w:rsid w:val="00144090"/>
    <w:rsid w:val="00147D8B"/>
    <w:rsid w:val="00147DC2"/>
    <w:rsid w:val="00150BAA"/>
    <w:rsid w:val="00150F94"/>
    <w:rsid w:val="00161779"/>
    <w:rsid w:val="00164D88"/>
    <w:rsid w:val="0016791C"/>
    <w:rsid w:val="001708C7"/>
    <w:rsid w:val="00174DB6"/>
    <w:rsid w:val="00177009"/>
    <w:rsid w:val="001800E4"/>
    <w:rsid w:val="00180435"/>
    <w:rsid w:val="00182DB9"/>
    <w:rsid w:val="00190A2E"/>
    <w:rsid w:val="001A2340"/>
    <w:rsid w:val="001A3CAE"/>
    <w:rsid w:val="001A6BA4"/>
    <w:rsid w:val="001B02CD"/>
    <w:rsid w:val="001B06CD"/>
    <w:rsid w:val="001B0D54"/>
    <w:rsid w:val="001B26E9"/>
    <w:rsid w:val="001B2C5F"/>
    <w:rsid w:val="001B4519"/>
    <w:rsid w:val="001D0DB7"/>
    <w:rsid w:val="001D161C"/>
    <w:rsid w:val="001D6A4F"/>
    <w:rsid w:val="001E10BA"/>
    <w:rsid w:val="001E10FB"/>
    <w:rsid w:val="001E4A1B"/>
    <w:rsid w:val="001E6D99"/>
    <w:rsid w:val="001E72BC"/>
    <w:rsid w:val="001F167B"/>
    <w:rsid w:val="00200968"/>
    <w:rsid w:val="00203B52"/>
    <w:rsid w:val="00206831"/>
    <w:rsid w:val="00206DBB"/>
    <w:rsid w:val="00206DE6"/>
    <w:rsid w:val="00207726"/>
    <w:rsid w:val="00207A1D"/>
    <w:rsid w:val="0021579D"/>
    <w:rsid w:val="0021695B"/>
    <w:rsid w:val="002218F4"/>
    <w:rsid w:val="0022398F"/>
    <w:rsid w:val="002241C5"/>
    <w:rsid w:val="00232608"/>
    <w:rsid w:val="00237223"/>
    <w:rsid w:val="00240D68"/>
    <w:rsid w:val="0024325F"/>
    <w:rsid w:val="002458EA"/>
    <w:rsid w:val="00250320"/>
    <w:rsid w:val="00255304"/>
    <w:rsid w:val="002613C9"/>
    <w:rsid w:val="002632DF"/>
    <w:rsid w:val="0026528C"/>
    <w:rsid w:val="00271E33"/>
    <w:rsid w:val="00280784"/>
    <w:rsid w:val="00280ED5"/>
    <w:rsid w:val="00280F79"/>
    <w:rsid w:val="00281EA7"/>
    <w:rsid w:val="00287E53"/>
    <w:rsid w:val="0029092D"/>
    <w:rsid w:val="002949C5"/>
    <w:rsid w:val="00294ACE"/>
    <w:rsid w:val="00295507"/>
    <w:rsid w:val="002A2136"/>
    <w:rsid w:val="002A49D7"/>
    <w:rsid w:val="002A707B"/>
    <w:rsid w:val="002B092A"/>
    <w:rsid w:val="002B27C7"/>
    <w:rsid w:val="002B38B7"/>
    <w:rsid w:val="002C0E5A"/>
    <w:rsid w:val="002C5808"/>
    <w:rsid w:val="002C6140"/>
    <w:rsid w:val="002D1672"/>
    <w:rsid w:val="002D3B3C"/>
    <w:rsid w:val="002E12C7"/>
    <w:rsid w:val="002E245F"/>
    <w:rsid w:val="002E248D"/>
    <w:rsid w:val="002E32BD"/>
    <w:rsid w:val="002E6DFB"/>
    <w:rsid w:val="002F16E8"/>
    <w:rsid w:val="002F6F7F"/>
    <w:rsid w:val="00301A06"/>
    <w:rsid w:val="003025F1"/>
    <w:rsid w:val="0030279E"/>
    <w:rsid w:val="00307FC7"/>
    <w:rsid w:val="003117DA"/>
    <w:rsid w:val="00311BB8"/>
    <w:rsid w:val="00312D14"/>
    <w:rsid w:val="003139E1"/>
    <w:rsid w:val="00330079"/>
    <w:rsid w:val="003336A0"/>
    <w:rsid w:val="003358AD"/>
    <w:rsid w:val="003374CA"/>
    <w:rsid w:val="003401BF"/>
    <w:rsid w:val="00340343"/>
    <w:rsid w:val="00343BDC"/>
    <w:rsid w:val="00343E95"/>
    <w:rsid w:val="00346D91"/>
    <w:rsid w:val="00350262"/>
    <w:rsid w:val="003517EF"/>
    <w:rsid w:val="0035182C"/>
    <w:rsid w:val="0035533A"/>
    <w:rsid w:val="00357038"/>
    <w:rsid w:val="00364272"/>
    <w:rsid w:val="0037304F"/>
    <w:rsid w:val="00373D83"/>
    <w:rsid w:val="00375EDF"/>
    <w:rsid w:val="00375FAF"/>
    <w:rsid w:val="003835E6"/>
    <w:rsid w:val="00397EF3"/>
    <w:rsid w:val="003A05F2"/>
    <w:rsid w:val="003B2E80"/>
    <w:rsid w:val="003B3F4B"/>
    <w:rsid w:val="003B60B6"/>
    <w:rsid w:val="003C03D1"/>
    <w:rsid w:val="003C20DB"/>
    <w:rsid w:val="003C2CF4"/>
    <w:rsid w:val="003C49DA"/>
    <w:rsid w:val="003C5A61"/>
    <w:rsid w:val="003D31BB"/>
    <w:rsid w:val="003E0EB0"/>
    <w:rsid w:val="003E3440"/>
    <w:rsid w:val="003E4885"/>
    <w:rsid w:val="003E4E37"/>
    <w:rsid w:val="003F526A"/>
    <w:rsid w:val="003F5BCB"/>
    <w:rsid w:val="004006D7"/>
    <w:rsid w:val="00402E99"/>
    <w:rsid w:val="004052BA"/>
    <w:rsid w:val="00405B55"/>
    <w:rsid w:val="00417F14"/>
    <w:rsid w:val="0042229A"/>
    <w:rsid w:val="0042421F"/>
    <w:rsid w:val="004243C9"/>
    <w:rsid w:val="00427366"/>
    <w:rsid w:val="004309E0"/>
    <w:rsid w:val="00434AD0"/>
    <w:rsid w:val="00434BFA"/>
    <w:rsid w:val="00436E8D"/>
    <w:rsid w:val="00441541"/>
    <w:rsid w:val="00445007"/>
    <w:rsid w:val="00445BF1"/>
    <w:rsid w:val="0045361E"/>
    <w:rsid w:val="00454B41"/>
    <w:rsid w:val="00457032"/>
    <w:rsid w:val="004577AB"/>
    <w:rsid w:val="00464085"/>
    <w:rsid w:val="004653F6"/>
    <w:rsid w:val="00467510"/>
    <w:rsid w:val="0047076E"/>
    <w:rsid w:val="00475860"/>
    <w:rsid w:val="00477F2E"/>
    <w:rsid w:val="00481994"/>
    <w:rsid w:val="0049023B"/>
    <w:rsid w:val="00491524"/>
    <w:rsid w:val="0049444D"/>
    <w:rsid w:val="004945E5"/>
    <w:rsid w:val="004A1743"/>
    <w:rsid w:val="004B207E"/>
    <w:rsid w:val="004B4488"/>
    <w:rsid w:val="004B641C"/>
    <w:rsid w:val="004C1790"/>
    <w:rsid w:val="004C22A5"/>
    <w:rsid w:val="004C2627"/>
    <w:rsid w:val="004C77D3"/>
    <w:rsid w:val="004D5BF4"/>
    <w:rsid w:val="004E4D54"/>
    <w:rsid w:val="004E5855"/>
    <w:rsid w:val="004E5CCB"/>
    <w:rsid w:val="004F3F07"/>
    <w:rsid w:val="004F7284"/>
    <w:rsid w:val="005000F6"/>
    <w:rsid w:val="0051168D"/>
    <w:rsid w:val="005156E5"/>
    <w:rsid w:val="005174DB"/>
    <w:rsid w:val="00523CA3"/>
    <w:rsid w:val="0052651D"/>
    <w:rsid w:val="005272B4"/>
    <w:rsid w:val="00527406"/>
    <w:rsid w:val="00527CC7"/>
    <w:rsid w:val="00531EF8"/>
    <w:rsid w:val="00536871"/>
    <w:rsid w:val="0053709E"/>
    <w:rsid w:val="00537258"/>
    <w:rsid w:val="005401AA"/>
    <w:rsid w:val="0054230D"/>
    <w:rsid w:val="0054263B"/>
    <w:rsid w:val="00542CAF"/>
    <w:rsid w:val="00542D7F"/>
    <w:rsid w:val="00544216"/>
    <w:rsid w:val="00547CC2"/>
    <w:rsid w:val="00547DCF"/>
    <w:rsid w:val="00550594"/>
    <w:rsid w:val="005538B1"/>
    <w:rsid w:val="0055610F"/>
    <w:rsid w:val="00563706"/>
    <w:rsid w:val="00563869"/>
    <w:rsid w:val="00565923"/>
    <w:rsid w:val="00565E7A"/>
    <w:rsid w:val="0056667F"/>
    <w:rsid w:val="00567A92"/>
    <w:rsid w:val="00570612"/>
    <w:rsid w:val="005722A9"/>
    <w:rsid w:val="005728A9"/>
    <w:rsid w:val="00572B6C"/>
    <w:rsid w:val="00573FE0"/>
    <w:rsid w:val="0057525E"/>
    <w:rsid w:val="005766EC"/>
    <w:rsid w:val="0058217A"/>
    <w:rsid w:val="005836F6"/>
    <w:rsid w:val="0058652B"/>
    <w:rsid w:val="00591924"/>
    <w:rsid w:val="005934CB"/>
    <w:rsid w:val="005A1F35"/>
    <w:rsid w:val="005A2CB8"/>
    <w:rsid w:val="005A36AE"/>
    <w:rsid w:val="005A5467"/>
    <w:rsid w:val="005B1D29"/>
    <w:rsid w:val="005B2268"/>
    <w:rsid w:val="005B6249"/>
    <w:rsid w:val="005C25CB"/>
    <w:rsid w:val="005C33D1"/>
    <w:rsid w:val="005C40FC"/>
    <w:rsid w:val="005D0E75"/>
    <w:rsid w:val="005D34AA"/>
    <w:rsid w:val="005D52B0"/>
    <w:rsid w:val="005D7DF3"/>
    <w:rsid w:val="005E07D2"/>
    <w:rsid w:val="005E22DC"/>
    <w:rsid w:val="005E420F"/>
    <w:rsid w:val="005F39F9"/>
    <w:rsid w:val="005F3EEC"/>
    <w:rsid w:val="006001A8"/>
    <w:rsid w:val="00601D7A"/>
    <w:rsid w:val="0060463C"/>
    <w:rsid w:val="00610D78"/>
    <w:rsid w:val="006217CD"/>
    <w:rsid w:val="0062224F"/>
    <w:rsid w:val="00625485"/>
    <w:rsid w:val="006258AE"/>
    <w:rsid w:val="006259EF"/>
    <w:rsid w:val="00625BA5"/>
    <w:rsid w:val="00627F01"/>
    <w:rsid w:val="006445E5"/>
    <w:rsid w:val="00647A4F"/>
    <w:rsid w:val="00652A0E"/>
    <w:rsid w:val="00655715"/>
    <w:rsid w:val="00656BCE"/>
    <w:rsid w:val="006609C0"/>
    <w:rsid w:val="00661817"/>
    <w:rsid w:val="00663A41"/>
    <w:rsid w:val="00666266"/>
    <w:rsid w:val="006717B3"/>
    <w:rsid w:val="00680ED6"/>
    <w:rsid w:val="00681962"/>
    <w:rsid w:val="006836C8"/>
    <w:rsid w:val="00690F87"/>
    <w:rsid w:val="006911CE"/>
    <w:rsid w:val="00693A75"/>
    <w:rsid w:val="00695C2B"/>
    <w:rsid w:val="006A0E12"/>
    <w:rsid w:val="006A1691"/>
    <w:rsid w:val="006A243C"/>
    <w:rsid w:val="006A4C93"/>
    <w:rsid w:val="006A6912"/>
    <w:rsid w:val="006A6C94"/>
    <w:rsid w:val="006B4242"/>
    <w:rsid w:val="006B43BA"/>
    <w:rsid w:val="006B5854"/>
    <w:rsid w:val="006C094F"/>
    <w:rsid w:val="006C25B7"/>
    <w:rsid w:val="006C428E"/>
    <w:rsid w:val="006C5FF6"/>
    <w:rsid w:val="006D40C1"/>
    <w:rsid w:val="006E0F15"/>
    <w:rsid w:val="006E50E9"/>
    <w:rsid w:val="006E665B"/>
    <w:rsid w:val="006F28C1"/>
    <w:rsid w:val="006F5373"/>
    <w:rsid w:val="0070001C"/>
    <w:rsid w:val="00702A4E"/>
    <w:rsid w:val="00702FAF"/>
    <w:rsid w:val="00703956"/>
    <w:rsid w:val="0071674B"/>
    <w:rsid w:val="00717BF4"/>
    <w:rsid w:val="00720FAA"/>
    <w:rsid w:val="0072363B"/>
    <w:rsid w:val="0072364F"/>
    <w:rsid w:val="007237B3"/>
    <w:rsid w:val="00724756"/>
    <w:rsid w:val="00726F62"/>
    <w:rsid w:val="0072744E"/>
    <w:rsid w:val="00736567"/>
    <w:rsid w:val="007377FB"/>
    <w:rsid w:val="00740319"/>
    <w:rsid w:val="00740C58"/>
    <w:rsid w:val="00740C71"/>
    <w:rsid w:val="00740FAF"/>
    <w:rsid w:val="00751EBF"/>
    <w:rsid w:val="00753FAE"/>
    <w:rsid w:val="0075661A"/>
    <w:rsid w:val="007611BE"/>
    <w:rsid w:val="00761C95"/>
    <w:rsid w:val="0077171A"/>
    <w:rsid w:val="00774ED4"/>
    <w:rsid w:val="00775EE9"/>
    <w:rsid w:val="00776462"/>
    <w:rsid w:val="00783CDC"/>
    <w:rsid w:val="007917F7"/>
    <w:rsid w:val="00792FE1"/>
    <w:rsid w:val="00796165"/>
    <w:rsid w:val="007A5D66"/>
    <w:rsid w:val="007B2110"/>
    <w:rsid w:val="007C085E"/>
    <w:rsid w:val="007C0EE0"/>
    <w:rsid w:val="007C0F97"/>
    <w:rsid w:val="007C1C8A"/>
    <w:rsid w:val="007C2DAE"/>
    <w:rsid w:val="007C3350"/>
    <w:rsid w:val="007C4DF6"/>
    <w:rsid w:val="007D16CA"/>
    <w:rsid w:val="007D4593"/>
    <w:rsid w:val="007D51DE"/>
    <w:rsid w:val="007D5555"/>
    <w:rsid w:val="007E108C"/>
    <w:rsid w:val="007E320F"/>
    <w:rsid w:val="007F0E57"/>
    <w:rsid w:val="007F1889"/>
    <w:rsid w:val="007F6539"/>
    <w:rsid w:val="008002A0"/>
    <w:rsid w:val="00800B5F"/>
    <w:rsid w:val="008011F2"/>
    <w:rsid w:val="008028B3"/>
    <w:rsid w:val="008040A0"/>
    <w:rsid w:val="008045D3"/>
    <w:rsid w:val="008103C6"/>
    <w:rsid w:val="00811A3D"/>
    <w:rsid w:val="0081310E"/>
    <w:rsid w:val="00815B97"/>
    <w:rsid w:val="00823D0E"/>
    <w:rsid w:val="00824352"/>
    <w:rsid w:val="008243D2"/>
    <w:rsid w:val="00832247"/>
    <w:rsid w:val="008347C1"/>
    <w:rsid w:val="00834AFF"/>
    <w:rsid w:val="00845112"/>
    <w:rsid w:val="00845B70"/>
    <w:rsid w:val="00846E6B"/>
    <w:rsid w:val="008505A9"/>
    <w:rsid w:val="00851868"/>
    <w:rsid w:val="008609F5"/>
    <w:rsid w:val="00860F90"/>
    <w:rsid w:val="00862F40"/>
    <w:rsid w:val="008652AA"/>
    <w:rsid w:val="00865612"/>
    <w:rsid w:val="008663AF"/>
    <w:rsid w:val="00867E0A"/>
    <w:rsid w:val="00871F96"/>
    <w:rsid w:val="00872261"/>
    <w:rsid w:val="00872432"/>
    <w:rsid w:val="008724C2"/>
    <w:rsid w:val="0087480B"/>
    <w:rsid w:val="00874A87"/>
    <w:rsid w:val="008802E4"/>
    <w:rsid w:val="00881E04"/>
    <w:rsid w:val="00882951"/>
    <w:rsid w:val="008958FC"/>
    <w:rsid w:val="008A1B09"/>
    <w:rsid w:val="008A209C"/>
    <w:rsid w:val="008A40FB"/>
    <w:rsid w:val="008A742A"/>
    <w:rsid w:val="008B523C"/>
    <w:rsid w:val="008B67E6"/>
    <w:rsid w:val="008D2AEC"/>
    <w:rsid w:val="008E6E21"/>
    <w:rsid w:val="008F3008"/>
    <w:rsid w:val="00900188"/>
    <w:rsid w:val="00900F72"/>
    <w:rsid w:val="00901C37"/>
    <w:rsid w:val="00903125"/>
    <w:rsid w:val="009036B0"/>
    <w:rsid w:val="00904F43"/>
    <w:rsid w:val="009063C0"/>
    <w:rsid w:val="00913044"/>
    <w:rsid w:val="00913BAC"/>
    <w:rsid w:val="0091592F"/>
    <w:rsid w:val="00925526"/>
    <w:rsid w:val="009364EF"/>
    <w:rsid w:val="0093754F"/>
    <w:rsid w:val="0094464E"/>
    <w:rsid w:val="00952A0C"/>
    <w:rsid w:val="00953925"/>
    <w:rsid w:val="00960173"/>
    <w:rsid w:val="00960A4D"/>
    <w:rsid w:val="00964992"/>
    <w:rsid w:val="0096613B"/>
    <w:rsid w:val="00967A00"/>
    <w:rsid w:val="009720D0"/>
    <w:rsid w:val="00980037"/>
    <w:rsid w:val="00986100"/>
    <w:rsid w:val="00990EC1"/>
    <w:rsid w:val="0099119F"/>
    <w:rsid w:val="00991697"/>
    <w:rsid w:val="00994161"/>
    <w:rsid w:val="009969B5"/>
    <w:rsid w:val="009A0060"/>
    <w:rsid w:val="009B1CF6"/>
    <w:rsid w:val="009B2860"/>
    <w:rsid w:val="009B3063"/>
    <w:rsid w:val="009B4645"/>
    <w:rsid w:val="009B471C"/>
    <w:rsid w:val="009B4862"/>
    <w:rsid w:val="009B7636"/>
    <w:rsid w:val="009C3110"/>
    <w:rsid w:val="009C6411"/>
    <w:rsid w:val="009D0F46"/>
    <w:rsid w:val="009D3051"/>
    <w:rsid w:val="009E1CEC"/>
    <w:rsid w:val="009E3D83"/>
    <w:rsid w:val="009F4B33"/>
    <w:rsid w:val="00A035EA"/>
    <w:rsid w:val="00A0470A"/>
    <w:rsid w:val="00A0729D"/>
    <w:rsid w:val="00A100CD"/>
    <w:rsid w:val="00A12B11"/>
    <w:rsid w:val="00A12B25"/>
    <w:rsid w:val="00A141CC"/>
    <w:rsid w:val="00A1483A"/>
    <w:rsid w:val="00A149E4"/>
    <w:rsid w:val="00A17735"/>
    <w:rsid w:val="00A20F0F"/>
    <w:rsid w:val="00A22C7A"/>
    <w:rsid w:val="00A27C32"/>
    <w:rsid w:val="00A30C91"/>
    <w:rsid w:val="00A37589"/>
    <w:rsid w:val="00A37D5D"/>
    <w:rsid w:val="00A427BF"/>
    <w:rsid w:val="00A4387D"/>
    <w:rsid w:val="00A439AE"/>
    <w:rsid w:val="00A50BEA"/>
    <w:rsid w:val="00A57CD8"/>
    <w:rsid w:val="00A65D8A"/>
    <w:rsid w:val="00A67C71"/>
    <w:rsid w:val="00A72A17"/>
    <w:rsid w:val="00A72CF1"/>
    <w:rsid w:val="00A73DBF"/>
    <w:rsid w:val="00A7751B"/>
    <w:rsid w:val="00A82296"/>
    <w:rsid w:val="00A9648F"/>
    <w:rsid w:val="00AA0F8F"/>
    <w:rsid w:val="00AA3F8A"/>
    <w:rsid w:val="00AA69A3"/>
    <w:rsid w:val="00AA72CE"/>
    <w:rsid w:val="00AC0B92"/>
    <w:rsid w:val="00AC24A7"/>
    <w:rsid w:val="00AC759F"/>
    <w:rsid w:val="00AC7F26"/>
    <w:rsid w:val="00AD5675"/>
    <w:rsid w:val="00AE0CF8"/>
    <w:rsid w:val="00AE2F64"/>
    <w:rsid w:val="00AE3732"/>
    <w:rsid w:val="00AE4578"/>
    <w:rsid w:val="00AE64E6"/>
    <w:rsid w:val="00AE72AE"/>
    <w:rsid w:val="00AE738C"/>
    <w:rsid w:val="00AF2120"/>
    <w:rsid w:val="00AF29DB"/>
    <w:rsid w:val="00AF347B"/>
    <w:rsid w:val="00AF5A21"/>
    <w:rsid w:val="00AF7AA4"/>
    <w:rsid w:val="00B020B6"/>
    <w:rsid w:val="00B05E81"/>
    <w:rsid w:val="00B06218"/>
    <w:rsid w:val="00B136E6"/>
    <w:rsid w:val="00B208DC"/>
    <w:rsid w:val="00B21151"/>
    <w:rsid w:val="00B21235"/>
    <w:rsid w:val="00B2238E"/>
    <w:rsid w:val="00B22488"/>
    <w:rsid w:val="00B23CC4"/>
    <w:rsid w:val="00B24F96"/>
    <w:rsid w:val="00B26159"/>
    <w:rsid w:val="00B273EE"/>
    <w:rsid w:val="00B31FC2"/>
    <w:rsid w:val="00B326A5"/>
    <w:rsid w:val="00B367B4"/>
    <w:rsid w:val="00B36851"/>
    <w:rsid w:val="00B409D6"/>
    <w:rsid w:val="00B4453F"/>
    <w:rsid w:val="00B523C6"/>
    <w:rsid w:val="00B5624E"/>
    <w:rsid w:val="00B7399F"/>
    <w:rsid w:val="00B7513A"/>
    <w:rsid w:val="00B76FF5"/>
    <w:rsid w:val="00B82368"/>
    <w:rsid w:val="00B8277D"/>
    <w:rsid w:val="00B83AA8"/>
    <w:rsid w:val="00B91D79"/>
    <w:rsid w:val="00B91DD3"/>
    <w:rsid w:val="00B92026"/>
    <w:rsid w:val="00B93AD0"/>
    <w:rsid w:val="00BA37F5"/>
    <w:rsid w:val="00BA4630"/>
    <w:rsid w:val="00BA4BE6"/>
    <w:rsid w:val="00BA65AC"/>
    <w:rsid w:val="00BB037B"/>
    <w:rsid w:val="00BB13E7"/>
    <w:rsid w:val="00BB2BC0"/>
    <w:rsid w:val="00BB5176"/>
    <w:rsid w:val="00BB5830"/>
    <w:rsid w:val="00BB75D6"/>
    <w:rsid w:val="00BC08A0"/>
    <w:rsid w:val="00BC21CF"/>
    <w:rsid w:val="00BC455B"/>
    <w:rsid w:val="00BD2E43"/>
    <w:rsid w:val="00BD3D08"/>
    <w:rsid w:val="00BE0BD5"/>
    <w:rsid w:val="00BE140B"/>
    <w:rsid w:val="00BE2AC9"/>
    <w:rsid w:val="00BE6FF5"/>
    <w:rsid w:val="00BE7533"/>
    <w:rsid w:val="00C042B3"/>
    <w:rsid w:val="00C048BA"/>
    <w:rsid w:val="00C0602E"/>
    <w:rsid w:val="00C070E2"/>
    <w:rsid w:val="00C07520"/>
    <w:rsid w:val="00C10F42"/>
    <w:rsid w:val="00C14AE2"/>
    <w:rsid w:val="00C219B9"/>
    <w:rsid w:val="00C220FE"/>
    <w:rsid w:val="00C241B7"/>
    <w:rsid w:val="00C26E07"/>
    <w:rsid w:val="00C27F41"/>
    <w:rsid w:val="00C349D3"/>
    <w:rsid w:val="00C50614"/>
    <w:rsid w:val="00C52D56"/>
    <w:rsid w:val="00C54B29"/>
    <w:rsid w:val="00C5568E"/>
    <w:rsid w:val="00C55C3A"/>
    <w:rsid w:val="00C56100"/>
    <w:rsid w:val="00C60918"/>
    <w:rsid w:val="00C74464"/>
    <w:rsid w:val="00C76967"/>
    <w:rsid w:val="00C80D7E"/>
    <w:rsid w:val="00C812D6"/>
    <w:rsid w:val="00C81AD9"/>
    <w:rsid w:val="00C85016"/>
    <w:rsid w:val="00CA1CF5"/>
    <w:rsid w:val="00CB0EB8"/>
    <w:rsid w:val="00CB16E5"/>
    <w:rsid w:val="00CB1A2D"/>
    <w:rsid w:val="00CB44AF"/>
    <w:rsid w:val="00CC5544"/>
    <w:rsid w:val="00CD7550"/>
    <w:rsid w:val="00CE1EF1"/>
    <w:rsid w:val="00CE4371"/>
    <w:rsid w:val="00CE5C36"/>
    <w:rsid w:val="00CF0E1D"/>
    <w:rsid w:val="00CF1AFC"/>
    <w:rsid w:val="00CF2314"/>
    <w:rsid w:val="00D015E0"/>
    <w:rsid w:val="00D03AD6"/>
    <w:rsid w:val="00D11199"/>
    <w:rsid w:val="00D22BF2"/>
    <w:rsid w:val="00D235B6"/>
    <w:rsid w:val="00D2704C"/>
    <w:rsid w:val="00D35204"/>
    <w:rsid w:val="00D40F8D"/>
    <w:rsid w:val="00D4505F"/>
    <w:rsid w:val="00D45671"/>
    <w:rsid w:val="00D47E11"/>
    <w:rsid w:val="00D5662D"/>
    <w:rsid w:val="00D57779"/>
    <w:rsid w:val="00D6705F"/>
    <w:rsid w:val="00D719B9"/>
    <w:rsid w:val="00D8277D"/>
    <w:rsid w:val="00D843FF"/>
    <w:rsid w:val="00D92BA5"/>
    <w:rsid w:val="00D92E8A"/>
    <w:rsid w:val="00D93F81"/>
    <w:rsid w:val="00D96580"/>
    <w:rsid w:val="00D971CD"/>
    <w:rsid w:val="00DA0D7C"/>
    <w:rsid w:val="00DA1048"/>
    <w:rsid w:val="00DA157B"/>
    <w:rsid w:val="00DA306D"/>
    <w:rsid w:val="00DA3764"/>
    <w:rsid w:val="00DA62C7"/>
    <w:rsid w:val="00DC2A7F"/>
    <w:rsid w:val="00DC6178"/>
    <w:rsid w:val="00DD3625"/>
    <w:rsid w:val="00DD38C3"/>
    <w:rsid w:val="00DD4F67"/>
    <w:rsid w:val="00DE4095"/>
    <w:rsid w:val="00DE71FB"/>
    <w:rsid w:val="00DF0C30"/>
    <w:rsid w:val="00DF24D7"/>
    <w:rsid w:val="00DF2F36"/>
    <w:rsid w:val="00DF4A23"/>
    <w:rsid w:val="00DF546A"/>
    <w:rsid w:val="00DF612F"/>
    <w:rsid w:val="00E000D2"/>
    <w:rsid w:val="00E033AA"/>
    <w:rsid w:val="00E07627"/>
    <w:rsid w:val="00E146AA"/>
    <w:rsid w:val="00E168D3"/>
    <w:rsid w:val="00E25F3E"/>
    <w:rsid w:val="00E26C41"/>
    <w:rsid w:val="00E27215"/>
    <w:rsid w:val="00E27699"/>
    <w:rsid w:val="00E27A3E"/>
    <w:rsid w:val="00E31F86"/>
    <w:rsid w:val="00E34150"/>
    <w:rsid w:val="00E37308"/>
    <w:rsid w:val="00E4287C"/>
    <w:rsid w:val="00E51935"/>
    <w:rsid w:val="00E54880"/>
    <w:rsid w:val="00E55121"/>
    <w:rsid w:val="00E60EDF"/>
    <w:rsid w:val="00E632F2"/>
    <w:rsid w:val="00E65AD0"/>
    <w:rsid w:val="00E67ACA"/>
    <w:rsid w:val="00E67E80"/>
    <w:rsid w:val="00E70CC8"/>
    <w:rsid w:val="00E715E4"/>
    <w:rsid w:val="00E76ECF"/>
    <w:rsid w:val="00E83FBB"/>
    <w:rsid w:val="00E87EC5"/>
    <w:rsid w:val="00E97B49"/>
    <w:rsid w:val="00EA03EC"/>
    <w:rsid w:val="00EA6342"/>
    <w:rsid w:val="00EA66DA"/>
    <w:rsid w:val="00EA7F0C"/>
    <w:rsid w:val="00EB03C5"/>
    <w:rsid w:val="00EB0DFA"/>
    <w:rsid w:val="00EB5FF9"/>
    <w:rsid w:val="00EB60D8"/>
    <w:rsid w:val="00EC0DB4"/>
    <w:rsid w:val="00EC1F1D"/>
    <w:rsid w:val="00EC2409"/>
    <w:rsid w:val="00EC3ACD"/>
    <w:rsid w:val="00EC3BEF"/>
    <w:rsid w:val="00EC5671"/>
    <w:rsid w:val="00EC72D6"/>
    <w:rsid w:val="00ED73EC"/>
    <w:rsid w:val="00EE2A16"/>
    <w:rsid w:val="00EE6084"/>
    <w:rsid w:val="00EE6115"/>
    <w:rsid w:val="00EF1AA6"/>
    <w:rsid w:val="00EF2C21"/>
    <w:rsid w:val="00EF38CE"/>
    <w:rsid w:val="00EF6653"/>
    <w:rsid w:val="00EF7C40"/>
    <w:rsid w:val="00F00A62"/>
    <w:rsid w:val="00F06C5C"/>
    <w:rsid w:val="00F116C0"/>
    <w:rsid w:val="00F1354B"/>
    <w:rsid w:val="00F16F52"/>
    <w:rsid w:val="00F2145A"/>
    <w:rsid w:val="00F22195"/>
    <w:rsid w:val="00F25EEE"/>
    <w:rsid w:val="00F347A1"/>
    <w:rsid w:val="00F3512E"/>
    <w:rsid w:val="00F508B3"/>
    <w:rsid w:val="00F523F0"/>
    <w:rsid w:val="00F57FF8"/>
    <w:rsid w:val="00F62ACD"/>
    <w:rsid w:val="00F67207"/>
    <w:rsid w:val="00F732F6"/>
    <w:rsid w:val="00F73598"/>
    <w:rsid w:val="00F75AA4"/>
    <w:rsid w:val="00F766BC"/>
    <w:rsid w:val="00F775BF"/>
    <w:rsid w:val="00F77DCC"/>
    <w:rsid w:val="00F85537"/>
    <w:rsid w:val="00F91A97"/>
    <w:rsid w:val="00F942DF"/>
    <w:rsid w:val="00FB1D97"/>
    <w:rsid w:val="00FB6742"/>
    <w:rsid w:val="00FC6232"/>
    <w:rsid w:val="00FC7181"/>
    <w:rsid w:val="00FD39C6"/>
    <w:rsid w:val="00FD4460"/>
    <w:rsid w:val="00FF50ED"/>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5E3EF1"/>
  <w15:docId w15:val="{922967EE-5659-424A-8E0C-8930641A61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rsid w:val="001075E0"/>
    <w:pPr>
      <w:widowControl w:val="0"/>
      <w:spacing w:line="260" w:lineRule="exact"/>
    </w:pPr>
    <w:rPr>
      <w:rFonts w:ascii="Arial Unicode MS" w:hAnsi="Arial Unicode MS"/>
      <w:szCs w:val="24"/>
    </w:rPr>
  </w:style>
  <w:style w:type="paragraph" w:styleId="berschrift1">
    <w:name w:val="heading 1"/>
    <w:basedOn w:val="SpBasis"/>
    <w:next w:val="SpStandard"/>
    <w:qFormat/>
    <w:rsid w:val="00B523C6"/>
    <w:pPr>
      <w:keepNext/>
      <w:keepLines/>
      <w:widowControl/>
      <w:numPr>
        <w:numId w:val="5"/>
      </w:numPr>
      <w:suppressAutoHyphens/>
      <w:spacing w:before="240" w:after="120" w:line="380" w:lineRule="exact"/>
      <w:outlineLvl w:val="0"/>
    </w:pPr>
    <w:rPr>
      <w:rFonts w:cs="Arial"/>
      <w:b/>
      <w:bCs/>
      <w:color w:val="FF0000"/>
      <w:sz w:val="32"/>
    </w:rPr>
  </w:style>
  <w:style w:type="paragraph" w:styleId="berschrift2">
    <w:name w:val="heading 2"/>
    <w:basedOn w:val="berschrift1"/>
    <w:next w:val="SpStandard"/>
    <w:qFormat/>
    <w:rsid w:val="00207A1D"/>
    <w:pPr>
      <w:numPr>
        <w:ilvl w:val="1"/>
      </w:numPr>
      <w:spacing w:line="340" w:lineRule="exact"/>
      <w:outlineLvl w:val="1"/>
    </w:pPr>
    <w:rPr>
      <w:bCs w:val="0"/>
      <w:iCs/>
      <w:color w:val="0000FF"/>
      <w:sz w:val="28"/>
      <w:szCs w:val="28"/>
    </w:rPr>
  </w:style>
  <w:style w:type="paragraph" w:styleId="berschrift3">
    <w:name w:val="heading 3"/>
    <w:basedOn w:val="berschrift2"/>
    <w:next w:val="SpStandard"/>
    <w:qFormat/>
    <w:rsid w:val="00207A1D"/>
    <w:pPr>
      <w:numPr>
        <w:ilvl w:val="2"/>
      </w:numPr>
      <w:spacing w:line="300" w:lineRule="exact"/>
      <w:outlineLvl w:val="2"/>
    </w:pPr>
    <w:rPr>
      <w:b w:val="0"/>
      <w:bCs/>
      <w:color w:val="008000"/>
      <w:sz w:val="24"/>
      <w:szCs w:val="26"/>
    </w:rPr>
  </w:style>
  <w:style w:type="paragraph" w:styleId="berschrift4">
    <w:name w:val="heading 4"/>
    <w:basedOn w:val="berschrift3"/>
    <w:next w:val="SpStandard"/>
    <w:qFormat/>
    <w:rsid w:val="00207A1D"/>
    <w:pPr>
      <w:numPr>
        <w:ilvl w:val="3"/>
      </w:numPr>
      <w:spacing w:line="280" w:lineRule="exact"/>
      <w:outlineLvl w:val="3"/>
    </w:pPr>
    <w:rPr>
      <w:bCs w:val="0"/>
      <w:color w:val="FF6600"/>
      <w:sz w:val="22"/>
      <w:szCs w:val="28"/>
    </w:rPr>
  </w:style>
  <w:style w:type="paragraph" w:styleId="berschrift5">
    <w:name w:val="heading 5"/>
    <w:basedOn w:val="berschrift4"/>
    <w:next w:val="SpStandard"/>
    <w:qFormat/>
    <w:rsid w:val="00207A1D"/>
    <w:pPr>
      <w:numPr>
        <w:ilvl w:val="4"/>
      </w:numPr>
      <w:spacing w:line="260" w:lineRule="exact"/>
      <w:outlineLvl w:val="4"/>
    </w:pPr>
    <w:rPr>
      <w:b/>
      <w:bCs/>
      <w:iCs w:val="0"/>
      <w:color w:val="666699"/>
      <w:sz w:val="20"/>
      <w:szCs w:val="26"/>
    </w:rPr>
  </w:style>
  <w:style w:type="paragraph" w:styleId="berschrift6">
    <w:name w:val="heading 6"/>
    <w:basedOn w:val="berschrift5"/>
    <w:next w:val="SpStandard"/>
    <w:qFormat/>
    <w:rsid w:val="00207A1D"/>
    <w:pPr>
      <w:numPr>
        <w:ilvl w:val="5"/>
      </w:numPr>
      <w:outlineLvl w:val="5"/>
    </w:pPr>
    <w:rPr>
      <w:bCs w:val="0"/>
      <w:i/>
      <w:szCs w:val="22"/>
    </w:rPr>
  </w:style>
  <w:style w:type="paragraph" w:styleId="berschrift7">
    <w:name w:val="heading 7"/>
    <w:basedOn w:val="berschrift6"/>
    <w:next w:val="SpStandard"/>
    <w:qFormat/>
    <w:rsid w:val="00207A1D"/>
    <w:pPr>
      <w:numPr>
        <w:ilvl w:val="6"/>
      </w:numPr>
      <w:outlineLvl w:val="6"/>
    </w:pPr>
    <w:rPr>
      <w:color w:val="808080"/>
      <w:sz w:val="18"/>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customStyle="1" w:styleId="SpBasis">
    <w:name w:val="SpBasis"/>
    <w:next w:val="SpStandard"/>
    <w:link w:val="SpBasisZchn"/>
    <w:rsid w:val="007F1889"/>
    <w:pPr>
      <w:widowControl w:val="0"/>
      <w:spacing w:line="260" w:lineRule="exact"/>
    </w:pPr>
    <w:rPr>
      <w:rFonts w:ascii="Arial Unicode MS" w:eastAsia="Arial Unicode MS" w:hAnsi="Arial Unicode MS"/>
    </w:rPr>
  </w:style>
  <w:style w:type="paragraph" w:customStyle="1" w:styleId="SpStandard">
    <w:name w:val="SpStandard"/>
    <w:basedOn w:val="SpBasis"/>
    <w:link w:val="SpStandardZchn"/>
    <w:qFormat/>
    <w:rsid w:val="00652A0E"/>
    <w:pPr>
      <w:spacing w:after="120"/>
    </w:pPr>
  </w:style>
  <w:style w:type="character" w:customStyle="1" w:styleId="SpStandardZchn">
    <w:name w:val="SpStandard Zchn"/>
    <w:basedOn w:val="Absatz-Standardschriftart"/>
    <w:link w:val="SpStandard"/>
    <w:rsid w:val="004C77D3"/>
    <w:rPr>
      <w:rFonts w:ascii="Arial Unicode MS" w:eastAsia="Arial Unicode MS" w:hAnsi="Arial Unicode MS"/>
    </w:rPr>
  </w:style>
  <w:style w:type="paragraph" w:styleId="Kopfzeile">
    <w:name w:val="header"/>
    <w:basedOn w:val="Standard"/>
    <w:link w:val="KopfzeileZchn"/>
    <w:uiPriority w:val="99"/>
    <w:rsid w:val="000020CD"/>
    <w:pPr>
      <w:pBdr>
        <w:bottom w:val="single" w:sz="4" w:space="1" w:color="auto"/>
      </w:pBdr>
      <w:tabs>
        <w:tab w:val="center" w:pos="4536"/>
        <w:tab w:val="right" w:pos="9072"/>
      </w:tabs>
      <w:suppressAutoHyphens/>
      <w:spacing w:before="120"/>
    </w:pPr>
    <w:rPr>
      <w:sz w:val="16"/>
      <w:szCs w:val="16"/>
    </w:rPr>
  </w:style>
  <w:style w:type="paragraph" w:styleId="Fuzeile">
    <w:name w:val="footer"/>
    <w:basedOn w:val="Standard"/>
    <w:rsid w:val="00B523C6"/>
    <w:pPr>
      <w:pBdr>
        <w:top w:val="single" w:sz="8" w:space="6" w:color="auto"/>
      </w:pBdr>
      <w:tabs>
        <w:tab w:val="center" w:pos="4536"/>
        <w:tab w:val="right" w:pos="9072"/>
      </w:tabs>
    </w:pPr>
    <w:rPr>
      <w:rFonts w:eastAsia="Arial Unicode MS"/>
      <w:sz w:val="16"/>
      <w:szCs w:val="20"/>
    </w:rPr>
  </w:style>
  <w:style w:type="paragraph" w:styleId="Beschriftung">
    <w:name w:val="caption"/>
    <w:basedOn w:val="Standard"/>
    <w:next w:val="Standard"/>
    <w:qFormat/>
    <w:rsid w:val="000020CD"/>
    <w:rPr>
      <w:b/>
      <w:bCs/>
      <w:szCs w:val="20"/>
    </w:rPr>
  </w:style>
  <w:style w:type="character" w:styleId="Funotenzeichen">
    <w:name w:val="footnote reference"/>
    <w:basedOn w:val="Absatz-Standardschriftart"/>
    <w:semiHidden/>
    <w:rsid w:val="000020CD"/>
    <w:rPr>
      <w:vertAlign w:val="superscript"/>
    </w:rPr>
  </w:style>
  <w:style w:type="paragraph" w:styleId="Funotentext">
    <w:name w:val="footnote text"/>
    <w:basedOn w:val="Standard"/>
    <w:semiHidden/>
    <w:rsid w:val="000020CD"/>
    <w:rPr>
      <w:szCs w:val="20"/>
    </w:rPr>
  </w:style>
  <w:style w:type="paragraph" w:styleId="Dokumentstruktur">
    <w:name w:val="Document Map"/>
    <w:basedOn w:val="Standard"/>
    <w:semiHidden/>
    <w:rsid w:val="000020CD"/>
    <w:pPr>
      <w:shd w:val="clear" w:color="auto" w:fill="000080"/>
    </w:pPr>
    <w:rPr>
      <w:rFonts w:ascii="Tahoma" w:hAnsi="Tahoma" w:cs="Tahoma"/>
      <w:szCs w:val="20"/>
    </w:rPr>
  </w:style>
  <w:style w:type="table" w:styleId="Tabellenraster">
    <w:name w:val="Table Grid"/>
    <w:basedOn w:val="NormaleTabelle"/>
    <w:rsid w:val="000020CD"/>
    <w:pPr>
      <w:widowControl w:val="0"/>
      <w:spacing w:line="260" w:lineRule="exac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ntext">
    <w:name w:val="endnote text"/>
    <w:basedOn w:val="Standard"/>
    <w:semiHidden/>
    <w:rsid w:val="00034944"/>
    <w:rPr>
      <w:szCs w:val="20"/>
    </w:rPr>
  </w:style>
  <w:style w:type="character" w:styleId="Endnotenzeichen">
    <w:name w:val="endnote reference"/>
    <w:basedOn w:val="Absatz-Standardschriftart"/>
    <w:semiHidden/>
    <w:rsid w:val="00034944"/>
    <w:rPr>
      <w:vertAlign w:val="superscript"/>
    </w:rPr>
  </w:style>
  <w:style w:type="character" w:styleId="Hyperlink">
    <w:name w:val="Hyperlink"/>
    <w:basedOn w:val="Absatz-Standardschriftart"/>
    <w:rsid w:val="00340343"/>
    <w:rPr>
      <w:color w:val="0000FF"/>
      <w:u w:val="single"/>
    </w:rPr>
  </w:style>
  <w:style w:type="paragraph" w:customStyle="1" w:styleId="SpH1SubHeader">
    <w:name w:val="SpH1SubHeader"/>
    <w:basedOn w:val="SpBasis"/>
    <w:next w:val="SpStandard"/>
    <w:rsid w:val="00652A0E"/>
    <w:pPr>
      <w:spacing w:before="120" w:after="120" w:line="300" w:lineRule="exact"/>
    </w:pPr>
    <w:rPr>
      <w:b/>
      <w:color w:val="666699"/>
      <w:sz w:val="22"/>
    </w:rPr>
  </w:style>
  <w:style w:type="paragraph" w:customStyle="1" w:styleId="SpReferences">
    <w:name w:val="SpReferences"/>
    <w:basedOn w:val="SpBasis"/>
    <w:qFormat/>
    <w:rsid w:val="004D5BF4"/>
    <w:pPr>
      <w:numPr>
        <w:numId w:val="34"/>
      </w:numPr>
      <w:spacing w:after="120" w:line="220" w:lineRule="exact"/>
    </w:pPr>
    <w:rPr>
      <w:sz w:val="16"/>
    </w:rPr>
  </w:style>
  <w:style w:type="paragraph" w:customStyle="1" w:styleId="SpTabLeg">
    <w:name w:val="SpTab_Leg"/>
    <w:basedOn w:val="SpBasis"/>
    <w:next w:val="SpTabBody"/>
    <w:rsid w:val="00652A0E"/>
    <w:pPr>
      <w:pBdr>
        <w:top w:val="single" w:sz="4" w:space="1" w:color="000000"/>
        <w:left w:val="single" w:sz="4" w:space="4" w:color="000000"/>
        <w:right w:val="single" w:sz="4" w:space="4" w:color="000000"/>
      </w:pBdr>
      <w:spacing w:before="120" w:after="120"/>
    </w:pPr>
    <w:rPr>
      <w:color w:val="000000"/>
    </w:rPr>
  </w:style>
  <w:style w:type="paragraph" w:customStyle="1" w:styleId="SpTabBody">
    <w:name w:val="SpTab_Body"/>
    <w:basedOn w:val="SpBasis"/>
    <w:rsid w:val="00652A0E"/>
    <w:pPr>
      <w:spacing w:before="40" w:after="80"/>
    </w:pPr>
  </w:style>
  <w:style w:type="paragraph" w:customStyle="1" w:styleId="SpTabFooter">
    <w:name w:val="SpTab_Footer"/>
    <w:basedOn w:val="SpTabLeg"/>
    <w:rsid w:val="00900188"/>
    <w:pPr>
      <w:pBdr>
        <w:top w:val="none" w:sz="0" w:space="0" w:color="auto"/>
        <w:left w:val="none" w:sz="0" w:space="0" w:color="auto"/>
        <w:right w:val="none" w:sz="0" w:space="0" w:color="auto"/>
      </w:pBdr>
      <w:spacing w:before="0"/>
    </w:pPr>
    <w:rPr>
      <w:color w:val="E36C0A" w:themeColor="accent6" w:themeShade="BF"/>
    </w:rPr>
  </w:style>
  <w:style w:type="paragraph" w:customStyle="1" w:styleId="SpTabHeader">
    <w:name w:val="SpTab_Header"/>
    <w:basedOn w:val="SpTabBody"/>
    <w:next w:val="SpTabBody"/>
    <w:rsid w:val="00E31F86"/>
    <w:rPr>
      <w:b/>
    </w:rPr>
  </w:style>
  <w:style w:type="paragraph" w:customStyle="1" w:styleId="SpTabLegohne">
    <w:name w:val="SpTab_Leg_ohne"/>
    <w:basedOn w:val="SpTabLeg"/>
    <w:next w:val="SpTabBody"/>
    <w:rsid w:val="00652A0E"/>
  </w:style>
  <w:style w:type="paragraph" w:customStyle="1" w:styleId="SpMarginStart">
    <w:name w:val="SpMarginStart"/>
    <w:basedOn w:val="SpBasis"/>
    <w:next w:val="SpMarginText"/>
    <w:rsid w:val="00901C37"/>
    <w:pPr>
      <w:keepNext/>
      <w:keepLines/>
      <w:pBdr>
        <w:top w:val="thinThickMediumGap" w:sz="24" w:space="1" w:color="FF9900"/>
        <w:left w:val="thinThickMediumGap" w:sz="24" w:space="4" w:color="FF9900"/>
        <w:right w:val="thinThickMediumGap" w:sz="24" w:space="4" w:color="FF9900"/>
      </w:pBdr>
      <w:spacing w:before="240" w:after="120" w:line="240" w:lineRule="exact"/>
      <w:ind w:left="5670"/>
    </w:pPr>
    <w:rPr>
      <w:b/>
      <w:color w:val="FF0000"/>
    </w:rPr>
  </w:style>
  <w:style w:type="paragraph" w:customStyle="1" w:styleId="SpMarginText">
    <w:name w:val="SpMarginText"/>
    <w:basedOn w:val="SpBasis"/>
    <w:qFormat/>
    <w:rsid w:val="00901C37"/>
    <w:pPr>
      <w:ind w:left="5670"/>
    </w:pPr>
  </w:style>
  <w:style w:type="paragraph" w:customStyle="1" w:styleId="SpMarginStop">
    <w:name w:val="SpMarginStop"/>
    <w:basedOn w:val="SpBasis"/>
    <w:next w:val="SpStandard"/>
    <w:rsid w:val="00901C37"/>
    <w:pPr>
      <w:keepNext/>
      <w:keepLines/>
      <w:pBdr>
        <w:left w:val="thinThickMediumGap" w:sz="24" w:space="4" w:color="FF9900"/>
        <w:bottom w:val="thinThickMediumGap" w:sz="24" w:space="1" w:color="FF9900"/>
        <w:right w:val="thinThickMediumGap" w:sz="24" w:space="4" w:color="FF9900"/>
      </w:pBdr>
      <w:spacing w:before="240" w:after="120" w:line="240" w:lineRule="exact"/>
      <w:ind w:left="5670"/>
    </w:pPr>
    <w:rPr>
      <w:b/>
      <w:color w:val="FF0000"/>
    </w:rPr>
  </w:style>
  <w:style w:type="character" w:customStyle="1" w:styleId="SpFigTitle">
    <w:name w:val="SpFigTitle"/>
    <w:basedOn w:val="Absatz-Standardschriftart"/>
    <w:rsid w:val="00652A0E"/>
    <w:rPr>
      <w:b/>
      <w:color w:val="0000FF"/>
    </w:rPr>
  </w:style>
  <w:style w:type="paragraph" w:styleId="Untertitel">
    <w:name w:val="Subtitle"/>
    <w:basedOn w:val="Standard"/>
    <w:link w:val="UntertitelZchn"/>
    <w:qFormat/>
    <w:rsid w:val="00652A0E"/>
    <w:pPr>
      <w:spacing w:after="60"/>
      <w:jc w:val="center"/>
      <w:outlineLvl w:val="1"/>
    </w:pPr>
    <w:rPr>
      <w:rFonts w:ascii="Arial" w:hAnsi="Arial" w:cs="Arial"/>
      <w:sz w:val="24"/>
    </w:rPr>
  </w:style>
  <w:style w:type="character" w:customStyle="1" w:styleId="UntertitelZchn">
    <w:name w:val="Untertitel Zchn"/>
    <w:basedOn w:val="Absatz-Standardschriftart"/>
    <w:link w:val="Untertitel"/>
    <w:rsid w:val="00652A0E"/>
    <w:rPr>
      <w:rFonts w:ascii="Arial" w:hAnsi="Arial" w:cs="Arial"/>
      <w:sz w:val="24"/>
      <w:szCs w:val="24"/>
    </w:rPr>
  </w:style>
  <w:style w:type="paragraph" w:customStyle="1" w:styleId="SpPartTitle">
    <w:name w:val="SpPartTitle"/>
    <w:basedOn w:val="SpBasis"/>
    <w:next w:val="SpStandard"/>
    <w:rsid w:val="00824352"/>
    <w:pPr>
      <w:spacing w:line="240" w:lineRule="auto"/>
      <w:outlineLvl w:val="0"/>
    </w:pPr>
    <w:rPr>
      <w:b/>
      <w:color w:val="215868" w:themeColor="accent5" w:themeShade="80"/>
      <w:sz w:val="36"/>
      <w:szCs w:val="32"/>
    </w:rPr>
  </w:style>
  <w:style w:type="paragraph" w:customStyle="1" w:styleId="SpSpecialStop">
    <w:name w:val="SpSpecialStop"/>
    <w:basedOn w:val="SpSpecialStart"/>
    <w:next w:val="SpStandard"/>
    <w:qFormat/>
    <w:rsid w:val="00652A0E"/>
    <w:pPr>
      <w:pBdr>
        <w:top w:val="none" w:sz="0" w:space="0" w:color="auto"/>
        <w:bottom w:val="single" w:sz="4" w:space="1" w:color="FF0000"/>
      </w:pBdr>
    </w:pPr>
  </w:style>
  <w:style w:type="paragraph" w:customStyle="1" w:styleId="SpSpecialStart">
    <w:name w:val="SpSpecialStart"/>
    <w:basedOn w:val="SpBasis"/>
    <w:next w:val="SpStandard"/>
    <w:qFormat/>
    <w:rsid w:val="00652A0E"/>
    <w:pPr>
      <w:keepNext/>
      <w:keepLines/>
      <w:pBdr>
        <w:top w:val="single" w:sz="8" w:space="1" w:color="FF0000"/>
        <w:left w:val="single" w:sz="8" w:space="4" w:color="FF0000"/>
        <w:right w:val="single" w:sz="8" w:space="4" w:color="FF0000"/>
      </w:pBdr>
      <w:spacing w:before="240" w:after="120" w:line="240" w:lineRule="exact"/>
    </w:pPr>
    <w:rPr>
      <w:b/>
      <w:color w:val="FF0000"/>
    </w:rPr>
  </w:style>
  <w:style w:type="paragraph" w:customStyle="1" w:styleId="SpBoxStart">
    <w:name w:val="SpBoxStart"/>
    <w:basedOn w:val="SpSpecialStart"/>
    <w:next w:val="SpStandard"/>
    <w:rsid w:val="00652A0E"/>
    <w:pPr>
      <w:pBdr>
        <w:top w:val="wave" w:sz="6" w:space="1" w:color="008000"/>
        <w:left w:val="wave" w:sz="6" w:space="4" w:color="008000"/>
        <w:right w:val="wave" w:sz="6" w:space="4" w:color="008000"/>
      </w:pBdr>
    </w:pPr>
    <w:rPr>
      <w:color w:val="008000"/>
    </w:rPr>
  </w:style>
  <w:style w:type="paragraph" w:customStyle="1" w:styleId="SpBoxStop">
    <w:name w:val="SpBoxStop"/>
    <w:basedOn w:val="SpBoxStart"/>
    <w:next w:val="SpStandard"/>
    <w:rsid w:val="00652A0E"/>
    <w:pPr>
      <w:pBdr>
        <w:top w:val="none" w:sz="0" w:space="0" w:color="auto"/>
        <w:bottom w:val="wave" w:sz="6" w:space="1" w:color="008000"/>
      </w:pBdr>
    </w:pPr>
  </w:style>
  <w:style w:type="paragraph" w:customStyle="1" w:styleId="SpStyle1">
    <w:name w:val="SpStyle1"/>
    <w:basedOn w:val="SpBasis"/>
    <w:next w:val="SpStandard"/>
    <w:rsid w:val="00EC2409"/>
    <w:pPr>
      <w:keepNext/>
      <w:keepLines/>
      <w:widowControl/>
      <w:suppressAutoHyphens/>
      <w:spacing w:before="240" w:after="120" w:line="300" w:lineRule="exact"/>
    </w:pPr>
    <w:rPr>
      <w:b/>
      <w:color w:val="008000"/>
      <w:szCs w:val="26"/>
    </w:rPr>
  </w:style>
  <w:style w:type="paragraph" w:customStyle="1" w:styleId="SpStyle3">
    <w:name w:val="SpStyle3"/>
    <w:basedOn w:val="SpBasis"/>
    <w:next w:val="SpStandard"/>
    <w:rsid w:val="00EC2409"/>
    <w:pPr>
      <w:keepNext/>
      <w:keepLines/>
      <w:widowControl/>
      <w:suppressAutoHyphens/>
      <w:spacing w:before="180" w:line="280" w:lineRule="exact"/>
    </w:pPr>
    <w:rPr>
      <w:b/>
      <w:color w:val="8064A2"/>
    </w:rPr>
  </w:style>
  <w:style w:type="paragraph" w:customStyle="1" w:styleId="SpAuthor">
    <w:name w:val="SpAuthor"/>
    <w:basedOn w:val="SpBasis"/>
    <w:next w:val="SpStandard"/>
    <w:qFormat/>
    <w:rsid w:val="00652A0E"/>
    <w:pPr>
      <w:spacing w:after="120"/>
    </w:pPr>
    <w:rPr>
      <w:b/>
      <w:bCs/>
      <w:i/>
      <w:iCs/>
    </w:rPr>
  </w:style>
  <w:style w:type="paragraph" w:customStyle="1" w:styleId="SpFigLegend">
    <w:name w:val="SpFigLegend"/>
    <w:basedOn w:val="SpBasis"/>
    <w:next w:val="SpStandard"/>
    <w:qFormat/>
    <w:rsid w:val="00652A0E"/>
    <w:pPr>
      <w:pBdr>
        <w:left w:val="single" w:sz="8" w:space="4" w:color="FF0000"/>
        <w:right w:val="single" w:sz="8" w:space="4" w:color="FF0000"/>
      </w:pBdr>
      <w:spacing w:before="120" w:after="120"/>
    </w:pPr>
  </w:style>
  <w:style w:type="paragraph" w:customStyle="1" w:styleId="SpListDash1">
    <w:name w:val="SpListDash1"/>
    <w:basedOn w:val="SpStandard"/>
    <w:link w:val="SpListDash1Zchn"/>
    <w:rsid w:val="008F3008"/>
    <w:pPr>
      <w:numPr>
        <w:numId w:val="27"/>
      </w:numPr>
      <w:spacing w:after="0"/>
    </w:pPr>
  </w:style>
  <w:style w:type="character" w:customStyle="1" w:styleId="SpListDash1Zchn">
    <w:name w:val="SpListDash1 Zchn"/>
    <w:basedOn w:val="SpStandardZchn"/>
    <w:link w:val="SpListDash1"/>
    <w:rsid w:val="008F3008"/>
    <w:rPr>
      <w:rFonts w:ascii="Arial Unicode MS" w:eastAsia="Arial Unicode MS" w:hAnsi="Arial Unicode MS"/>
    </w:rPr>
  </w:style>
  <w:style w:type="paragraph" w:customStyle="1" w:styleId="SpListDash2">
    <w:name w:val="SpListDash2"/>
    <w:basedOn w:val="SpStandard"/>
    <w:link w:val="SpListDash2Zchn"/>
    <w:rsid w:val="008F3008"/>
    <w:pPr>
      <w:numPr>
        <w:ilvl w:val="1"/>
        <w:numId w:val="27"/>
      </w:numPr>
      <w:spacing w:after="0"/>
    </w:pPr>
  </w:style>
  <w:style w:type="character" w:customStyle="1" w:styleId="SpListDash2Zchn">
    <w:name w:val="SpListDash2 Zchn"/>
    <w:basedOn w:val="SpStandardZchn"/>
    <w:link w:val="SpListDash2"/>
    <w:rsid w:val="008F3008"/>
    <w:rPr>
      <w:rFonts w:ascii="Arial Unicode MS" w:eastAsia="Arial Unicode MS" w:hAnsi="Arial Unicode MS"/>
    </w:rPr>
  </w:style>
  <w:style w:type="paragraph" w:customStyle="1" w:styleId="SpFigureStart">
    <w:name w:val="SpFigureStart"/>
    <w:basedOn w:val="SpBasis"/>
    <w:next w:val="SpStandard"/>
    <w:qFormat/>
    <w:rsid w:val="00652A0E"/>
    <w:pPr>
      <w:pBdr>
        <w:top w:val="single" w:sz="4" w:space="2" w:color="FF0000"/>
        <w:left w:val="single" w:sz="4" w:space="4" w:color="FF0000"/>
        <w:right w:val="single" w:sz="4" w:space="4" w:color="FF0000"/>
      </w:pBdr>
      <w:spacing w:before="120"/>
    </w:pPr>
    <w:rPr>
      <w:b/>
      <w:color w:val="999999"/>
    </w:rPr>
  </w:style>
  <w:style w:type="paragraph" w:customStyle="1" w:styleId="SpFigureStop">
    <w:name w:val="SpFigureStop"/>
    <w:basedOn w:val="SpBasis"/>
    <w:next w:val="SpStandard"/>
    <w:qFormat/>
    <w:rsid w:val="00652A0E"/>
    <w:pPr>
      <w:pBdr>
        <w:left w:val="single" w:sz="4" w:space="4" w:color="FF0000"/>
        <w:bottom w:val="single" w:sz="4" w:space="1" w:color="FF0000"/>
        <w:right w:val="single" w:sz="4" w:space="4" w:color="FF0000"/>
      </w:pBdr>
      <w:spacing w:before="120" w:after="240"/>
    </w:pPr>
    <w:rPr>
      <w:b/>
      <w:color w:val="999999"/>
    </w:rPr>
  </w:style>
  <w:style w:type="paragraph" w:customStyle="1" w:styleId="SpFigFilename">
    <w:name w:val="SpFigFilename"/>
    <w:basedOn w:val="SpBasis"/>
    <w:next w:val="SpStandard"/>
    <w:link w:val="SpFigFilenameZchn"/>
    <w:rsid w:val="00652A0E"/>
    <w:pPr>
      <w:pBdr>
        <w:left w:val="single" w:sz="8" w:space="4" w:color="FF0000"/>
        <w:right w:val="single" w:sz="8" w:space="4" w:color="FF0000"/>
      </w:pBdr>
      <w:shd w:val="clear" w:color="auto" w:fill="E6E6E6"/>
    </w:pPr>
    <w:rPr>
      <w:lang w:val="en-GB"/>
    </w:rPr>
  </w:style>
  <w:style w:type="paragraph" w:customStyle="1" w:styleId="SpListDash3">
    <w:name w:val="SpListDash3"/>
    <w:basedOn w:val="SpStandard"/>
    <w:link w:val="SpListDash3Zchn"/>
    <w:rsid w:val="008F3008"/>
    <w:pPr>
      <w:numPr>
        <w:ilvl w:val="2"/>
        <w:numId w:val="27"/>
      </w:numPr>
      <w:spacing w:after="0"/>
    </w:pPr>
  </w:style>
  <w:style w:type="character" w:customStyle="1" w:styleId="SpListDash3Zchn">
    <w:name w:val="SpListDash3 Zchn"/>
    <w:basedOn w:val="SpStandardZchn"/>
    <w:link w:val="SpListDash3"/>
    <w:rsid w:val="008F3008"/>
    <w:rPr>
      <w:rFonts w:ascii="Arial Unicode MS" w:eastAsia="Arial Unicode MS" w:hAnsi="Arial Unicode MS"/>
    </w:rPr>
  </w:style>
  <w:style w:type="paragraph" w:customStyle="1" w:styleId="SpListArabic1">
    <w:name w:val="SpListArabic1"/>
    <w:basedOn w:val="SpStandard"/>
    <w:link w:val="SpListArabic1Zchn"/>
    <w:rsid w:val="00960173"/>
    <w:pPr>
      <w:numPr>
        <w:numId w:val="28"/>
      </w:numPr>
      <w:spacing w:after="0"/>
    </w:pPr>
  </w:style>
  <w:style w:type="character" w:customStyle="1" w:styleId="SpListArabic1Zchn">
    <w:name w:val="SpListArabic1 Zchn"/>
    <w:basedOn w:val="SpStandardZchn"/>
    <w:link w:val="SpListArabic1"/>
    <w:rsid w:val="00960173"/>
    <w:rPr>
      <w:rFonts w:ascii="Arial Unicode MS" w:eastAsia="Arial Unicode MS" w:hAnsi="Arial Unicode MS"/>
    </w:rPr>
  </w:style>
  <w:style w:type="paragraph" w:customStyle="1" w:styleId="SpListArabic2">
    <w:name w:val="SpListArabic2"/>
    <w:basedOn w:val="SpStandard"/>
    <w:link w:val="SpListArabic2Zchn"/>
    <w:rsid w:val="008F3008"/>
    <w:pPr>
      <w:numPr>
        <w:ilvl w:val="1"/>
        <w:numId w:val="28"/>
      </w:numPr>
      <w:spacing w:after="0"/>
    </w:pPr>
  </w:style>
  <w:style w:type="character" w:customStyle="1" w:styleId="SpListArabic2Zchn">
    <w:name w:val="SpListArabic2 Zchn"/>
    <w:basedOn w:val="SpStandardZchn"/>
    <w:link w:val="SpListArabic2"/>
    <w:rsid w:val="008F3008"/>
    <w:rPr>
      <w:rFonts w:ascii="Arial Unicode MS" w:eastAsia="Arial Unicode MS" w:hAnsi="Arial Unicode MS"/>
    </w:rPr>
  </w:style>
  <w:style w:type="paragraph" w:customStyle="1" w:styleId="SpListArabic3">
    <w:name w:val="SpListArabic3"/>
    <w:basedOn w:val="SpStandard"/>
    <w:link w:val="SpListArabic3Zchn"/>
    <w:rsid w:val="008F3008"/>
    <w:pPr>
      <w:numPr>
        <w:ilvl w:val="2"/>
        <w:numId w:val="28"/>
      </w:numPr>
      <w:spacing w:after="0"/>
    </w:pPr>
  </w:style>
  <w:style w:type="character" w:customStyle="1" w:styleId="SpListArabic3Zchn">
    <w:name w:val="SpListArabic3 Zchn"/>
    <w:basedOn w:val="SpStandardZchn"/>
    <w:link w:val="SpListArabic3"/>
    <w:rsid w:val="008F3008"/>
    <w:rPr>
      <w:rFonts w:ascii="Arial Unicode MS" w:eastAsia="Arial Unicode MS" w:hAnsi="Arial Unicode MS"/>
    </w:rPr>
  </w:style>
  <w:style w:type="paragraph" w:customStyle="1" w:styleId="SpEquation">
    <w:name w:val="SpEquation"/>
    <w:basedOn w:val="SpBasis"/>
    <w:next w:val="SpStandard"/>
    <w:rsid w:val="00D235B6"/>
    <w:pPr>
      <w:tabs>
        <w:tab w:val="center" w:pos="4536"/>
      </w:tabs>
      <w:spacing w:line="360" w:lineRule="auto"/>
    </w:pPr>
  </w:style>
  <w:style w:type="paragraph" w:customStyle="1" w:styleId="SpListChar1">
    <w:name w:val="SpListChar1"/>
    <w:basedOn w:val="SpStandard"/>
    <w:link w:val="SpListChar1Zchn"/>
    <w:rsid w:val="008F3008"/>
    <w:pPr>
      <w:numPr>
        <w:numId w:val="25"/>
      </w:numPr>
      <w:spacing w:after="0"/>
    </w:pPr>
  </w:style>
  <w:style w:type="character" w:customStyle="1" w:styleId="SpListChar1Zchn">
    <w:name w:val="SpListChar1 Zchn"/>
    <w:basedOn w:val="SpStandardZchn"/>
    <w:link w:val="SpListChar1"/>
    <w:rsid w:val="008F3008"/>
    <w:rPr>
      <w:rFonts w:ascii="Arial Unicode MS" w:eastAsia="Arial Unicode MS" w:hAnsi="Arial Unicode MS"/>
    </w:rPr>
  </w:style>
  <w:style w:type="paragraph" w:customStyle="1" w:styleId="SpListChar2">
    <w:name w:val="SpListChar2"/>
    <w:basedOn w:val="SpStandard"/>
    <w:link w:val="SpListChar2Zchn"/>
    <w:rsid w:val="008F3008"/>
    <w:pPr>
      <w:numPr>
        <w:ilvl w:val="1"/>
        <w:numId w:val="25"/>
      </w:numPr>
      <w:spacing w:after="0"/>
    </w:pPr>
  </w:style>
  <w:style w:type="character" w:customStyle="1" w:styleId="SpListChar2Zchn">
    <w:name w:val="SpListChar2 Zchn"/>
    <w:basedOn w:val="SpStandardZchn"/>
    <w:link w:val="SpListChar2"/>
    <w:rsid w:val="008F3008"/>
    <w:rPr>
      <w:rFonts w:ascii="Arial Unicode MS" w:eastAsia="Arial Unicode MS" w:hAnsi="Arial Unicode MS"/>
    </w:rPr>
  </w:style>
  <w:style w:type="paragraph" w:customStyle="1" w:styleId="SpListChar3">
    <w:name w:val="SpListChar3"/>
    <w:basedOn w:val="SpStandard"/>
    <w:link w:val="SpListChar3Zchn"/>
    <w:rsid w:val="008F3008"/>
    <w:pPr>
      <w:numPr>
        <w:ilvl w:val="2"/>
        <w:numId w:val="25"/>
      </w:numPr>
      <w:spacing w:after="0"/>
    </w:pPr>
  </w:style>
  <w:style w:type="character" w:customStyle="1" w:styleId="SpListChar3Zchn">
    <w:name w:val="SpListChar3 Zchn"/>
    <w:basedOn w:val="SpStandardZchn"/>
    <w:link w:val="SpListChar3"/>
    <w:rsid w:val="008F3008"/>
    <w:rPr>
      <w:rFonts w:ascii="Arial Unicode MS" w:eastAsia="Arial Unicode MS" w:hAnsi="Arial Unicode MS"/>
    </w:rPr>
  </w:style>
  <w:style w:type="paragraph" w:customStyle="1" w:styleId="SpListEmpty1">
    <w:name w:val="SpListEmpty1"/>
    <w:basedOn w:val="SpStandard"/>
    <w:link w:val="SpListEmpty1Zchn"/>
    <w:rsid w:val="008F3008"/>
    <w:pPr>
      <w:numPr>
        <w:numId w:val="26"/>
      </w:numPr>
      <w:spacing w:after="0"/>
    </w:pPr>
  </w:style>
  <w:style w:type="character" w:customStyle="1" w:styleId="SpListEmpty1Zchn">
    <w:name w:val="SpListEmpty1 Zchn"/>
    <w:basedOn w:val="SpStandardZchn"/>
    <w:link w:val="SpListEmpty1"/>
    <w:rsid w:val="008F3008"/>
    <w:rPr>
      <w:rFonts w:ascii="Arial Unicode MS" w:eastAsia="Arial Unicode MS" w:hAnsi="Arial Unicode MS"/>
    </w:rPr>
  </w:style>
  <w:style w:type="paragraph" w:customStyle="1" w:styleId="SpListEmpty2">
    <w:name w:val="SpListEmpty2"/>
    <w:basedOn w:val="SpStandard"/>
    <w:link w:val="SpListEmpty2Zchn"/>
    <w:rsid w:val="008F3008"/>
    <w:pPr>
      <w:numPr>
        <w:ilvl w:val="1"/>
        <w:numId w:val="26"/>
      </w:numPr>
      <w:spacing w:after="0"/>
    </w:pPr>
  </w:style>
  <w:style w:type="character" w:customStyle="1" w:styleId="SpListEmpty2Zchn">
    <w:name w:val="SpListEmpty2 Zchn"/>
    <w:basedOn w:val="SpStandardZchn"/>
    <w:link w:val="SpListEmpty2"/>
    <w:rsid w:val="008F3008"/>
    <w:rPr>
      <w:rFonts w:ascii="Arial Unicode MS" w:eastAsia="Arial Unicode MS" w:hAnsi="Arial Unicode MS"/>
    </w:rPr>
  </w:style>
  <w:style w:type="paragraph" w:customStyle="1" w:styleId="SpListEmpty3">
    <w:name w:val="SpListEmpty3"/>
    <w:basedOn w:val="SpStandard"/>
    <w:link w:val="SpListEmpty3Zchn"/>
    <w:rsid w:val="008F3008"/>
    <w:pPr>
      <w:numPr>
        <w:ilvl w:val="2"/>
        <w:numId w:val="26"/>
      </w:numPr>
      <w:spacing w:after="0"/>
    </w:pPr>
  </w:style>
  <w:style w:type="character" w:customStyle="1" w:styleId="SpListEmpty3Zchn">
    <w:name w:val="SpListEmpty3 Zchn"/>
    <w:basedOn w:val="SpStandardZchn"/>
    <w:link w:val="SpListEmpty3"/>
    <w:rsid w:val="008F3008"/>
    <w:rPr>
      <w:rFonts w:ascii="Arial Unicode MS" w:eastAsia="Arial Unicode MS" w:hAnsi="Arial Unicode MS"/>
    </w:rPr>
  </w:style>
  <w:style w:type="paragraph" w:customStyle="1" w:styleId="SpHintAuthor">
    <w:name w:val="SpHintAuthor"/>
    <w:basedOn w:val="Standard"/>
    <w:next w:val="SpStandard"/>
    <w:rsid w:val="00FF50ED"/>
    <w:pPr>
      <w:pBdr>
        <w:top w:val="single" w:sz="8" w:space="1" w:color="auto"/>
        <w:left w:val="single" w:sz="8" w:space="4" w:color="auto"/>
        <w:bottom w:val="single" w:sz="8" w:space="1" w:color="auto"/>
        <w:right w:val="single" w:sz="8" w:space="4" w:color="auto"/>
      </w:pBdr>
      <w:shd w:val="clear" w:color="auto" w:fill="DDDDDD"/>
      <w:tabs>
        <w:tab w:val="left" w:pos="2835"/>
      </w:tabs>
      <w:spacing w:before="240" w:after="240"/>
    </w:pPr>
    <w:rPr>
      <w:rFonts w:eastAsia="Arial Unicode MS"/>
      <w:szCs w:val="20"/>
      <w:lang w:val="en-GB"/>
    </w:rPr>
  </w:style>
  <w:style w:type="paragraph" w:customStyle="1" w:styleId="SpHintCopyEditing">
    <w:name w:val="SpHintCopyEditing"/>
    <w:basedOn w:val="Standard"/>
    <w:next w:val="SpStandard"/>
    <w:rsid w:val="00FF50ED"/>
    <w:pPr>
      <w:pBdr>
        <w:top w:val="single" w:sz="8" w:space="1" w:color="FF0000"/>
        <w:left w:val="single" w:sz="8" w:space="4" w:color="FF0000"/>
        <w:bottom w:val="single" w:sz="8" w:space="1" w:color="FF0000"/>
        <w:right w:val="single" w:sz="8" w:space="4" w:color="FF0000"/>
      </w:pBdr>
      <w:tabs>
        <w:tab w:val="left" w:pos="2835"/>
      </w:tabs>
      <w:spacing w:before="240" w:after="240"/>
    </w:pPr>
    <w:rPr>
      <w:rFonts w:eastAsia="Arial Unicode MS"/>
      <w:szCs w:val="20"/>
    </w:rPr>
  </w:style>
  <w:style w:type="paragraph" w:customStyle="1" w:styleId="SpBlockQuote">
    <w:name w:val="SpBlockQuote"/>
    <w:basedOn w:val="Standard"/>
    <w:rsid w:val="00AF347B"/>
    <w:pPr>
      <w:spacing w:before="120" w:after="120"/>
      <w:ind w:left="567" w:right="567"/>
    </w:pPr>
    <w:rPr>
      <w:rFonts w:eastAsia="Arial Unicode MS"/>
      <w:color w:val="333399"/>
      <w:szCs w:val="20"/>
    </w:rPr>
  </w:style>
  <w:style w:type="character" w:customStyle="1" w:styleId="SpMarginLex">
    <w:name w:val="SpMarginLex"/>
    <w:basedOn w:val="Absatz-Standardschriftart"/>
    <w:rsid w:val="00B367B4"/>
    <w:rPr>
      <w:color w:val="FF6600"/>
    </w:rPr>
  </w:style>
  <w:style w:type="paragraph" w:customStyle="1" w:styleId="SpFigQuelle">
    <w:name w:val="SpFigQuelle"/>
    <w:basedOn w:val="SpFigFilename"/>
    <w:next w:val="Standard"/>
    <w:rsid w:val="008002A0"/>
    <w:pPr>
      <w:shd w:val="clear" w:color="auto" w:fill="C0C0C0"/>
    </w:pPr>
  </w:style>
  <w:style w:type="paragraph" w:customStyle="1" w:styleId="SpStyle2">
    <w:name w:val="SpStyle2"/>
    <w:basedOn w:val="Standard"/>
    <w:next w:val="SpStandard"/>
    <w:rsid w:val="00EC2409"/>
    <w:pPr>
      <w:keepNext/>
      <w:keepLines/>
      <w:widowControl/>
      <w:suppressAutoHyphens/>
      <w:spacing w:before="240" w:after="60" w:line="300" w:lineRule="exact"/>
    </w:pPr>
    <w:rPr>
      <w:rFonts w:eastAsia="Arial Unicode MS"/>
      <w:b/>
      <w:color w:val="808080"/>
      <w:szCs w:val="26"/>
    </w:rPr>
  </w:style>
  <w:style w:type="paragraph" w:customStyle="1" w:styleId="SpLiteral">
    <w:name w:val="SpLiteral"/>
    <w:basedOn w:val="Standard"/>
    <w:rsid w:val="001A3CAE"/>
    <w:pPr>
      <w:spacing w:after="120"/>
    </w:pPr>
    <w:rPr>
      <w:rFonts w:ascii="Courier New" w:eastAsia="Arial Unicode MS" w:hAnsi="Courier New"/>
      <w:szCs w:val="20"/>
    </w:rPr>
  </w:style>
  <w:style w:type="paragraph" w:customStyle="1" w:styleId="SpMotto">
    <w:name w:val="SpMotto"/>
    <w:basedOn w:val="SpStandard"/>
    <w:next w:val="SpStandard"/>
    <w:qFormat/>
    <w:rsid w:val="00B36851"/>
    <w:rPr>
      <w:b/>
      <w:color w:val="008080"/>
    </w:rPr>
  </w:style>
  <w:style w:type="paragraph" w:customStyle="1" w:styleId="SpInlineBoxStart">
    <w:name w:val="SpInlineBoxStart"/>
    <w:basedOn w:val="SpSpecialStart"/>
    <w:next w:val="SpStandard"/>
    <w:qFormat/>
    <w:rsid w:val="00736567"/>
    <w:pPr>
      <w:pBdr>
        <w:top w:val="single" w:sz="8" w:space="1" w:color="1F497D" w:themeColor="text2"/>
        <w:left w:val="single" w:sz="8" w:space="4" w:color="1F497D" w:themeColor="text2"/>
        <w:right w:val="single" w:sz="8" w:space="4" w:color="1F497D" w:themeColor="text2"/>
      </w:pBdr>
    </w:pPr>
    <w:rPr>
      <w:color w:val="1F497D" w:themeColor="text2"/>
    </w:rPr>
  </w:style>
  <w:style w:type="paragraph" w:customStyle="1" w:styleId="SpInlineBoxEnd">
    <w:name w:val="SpInlineBoxEnd"/>
    <w:basedOn w:val="SpSpecialStop"/>
    <w:next w:val="SpStandard"/>
    <w:qFormat/>
    <w:rsid w:val="00736567"/>
    <w:pPr>
      <w:pBdr>
        <w:left w:val="single" w:sz="8" w:space="4" w:color="1F497D" w:themeColor="text2"/>
        <w:bottom w:val="single" w:sz="8" w:space="1" w:color="1F497D" w:themeColor="text2"/>
        <w:right w:val="single" w:sz="8" w:space="4" w:color="1F497D" w:themeColor="text2"/>
      </w:pBdr>
    </w:pPr>
    <w:rPr>
      <w:color w:val="1F497D" w:themeColor="text2"/>
    </w:rPr>
  </w:style>
  <w:style w:type="paragraph" w:customStyle="1" w:styleId="SpTerm">
    <w:name w:val="SpTerm"/>
    <w:basedOn w:val="SpStandard"/>
    <w:next w:val="SpDescription"/>
    <w:qFormat/>
    <w:rsid w:val="00BC455B"/>
    <w:pPr>
      <w:spacing w:before="160" w:after="40"/>
    </w:pPr>
    <w:rPr>
      <w:b/>
      <w:color w:val="1F497D" w:themeColor="text2"/>
    </w:rPr>
  </w:style>
  <w:style w:type="paragraph" w:customStyle="1" w:styleId="SpDescription">
    <w:name w:val="SpDescription"/>
    <w:basedOn w:val="SpStandard"/>
    <w:next w:val="SpTerm"/>
    <w:qFormat/>
    <w:rsid w:val="00BC455B"/>
  </w:style>
  <w:style w:type="character" w:styleId="Platzhaltertext">
    <w:name w:val="Placeholder Text"/>
    <w:basedOn w:val="Absatz-Standardschriftart"/>
    <w:uiPriority w:val="99"/>
    <w:semiHidden/>
    <w:rsid w:val="006B43BA"/>
    <w:rPr>
      <w:color w:val="808080"/>
    </w:rPr>
  </w:style>
  <w:style w:type="paragraph" w:styleId="Sprechblasentext">
    <w:name w:val="Balloon Text"/>
    <w:basedOn w:val="Standard"/>
    <w:link w:val="SprechblasentextZchn"/>
    <w:rsid w:val="006B43BA"/>
    <w:pPr>
      <w:spacing w:line="240" w:lineRule="auto"/>
    </w:pPr>
    <w:rPr>
      <w:rFonts w:ascii="Tahoma" w:hAnsi="Tahoma" w:cs="Tahoma"/>
      <w:sz w:val="16"/>
      <w:szCs w:val="16"/>
    </w:rPr>
  </w:style>
  <w:style w:type="character" w:customStyle="1" w:styleId="SprechblasentextZchn">
    <w:name w:val="Sprechblasentext Zchn"/>
    <w:basedOn w:val="Absatz-Standardschriftart"/>
    <w:link w:val="Sprechblasentext"/>
    <w:rsid w:val="006B43BA"/>
    <w:rPr>
      <w:rFonts w:ascii="Tahoma" w:hAnsi="Tahoma" w:cs="Tahoma"/>
      <w:sz w:val="16"/>
      <w:szCs w:val="16"/>
    </w:rPr>
  </w:style>
  <w:style w:type="table" w:customStyle="1" w:styleId="TTSBasis">
    <w:name w:val="&lt;T_TS_Basis&gt;"/>
    <w:basedOn w:val="NormaleTabelle"/>
    <w:rsid w:val="00900188"/>
    <w:rPr>
      <w:rFonts w:ascii="Arial Unicode MS" w:hAnsi="Arial Unicode MS"/>
    </w:rPr>
    <w:tblPr>
      <w:tblBorders>
        <w:bottom w:val="single" w:sz="4" w:space="0" w:color="auto"/>
      </w:tblBorders>
    </w:tblPr>
    <w:tblStylePr w:type="firstRow">
      <w:rPr>
        <w:b/>
      </w:rPr>
      <w:tblPr/>
      <w:tcPr>
        <w:tcBorders>
          <w:top w:val="single" w:sz="4" w:space="0" w:color="auto"/>
          <w:left w:val="nil"/>
          <w:bottom w:val="single" w:sz="4" w:space="0" w:color="auto"/>
          <w:right w:val="nil"/>
          <w:insideH w:val="nil"/>
          <w:insideV w:val="nil"/>
          <w:tl2br w:val="nil"/>
          <w:tr2bl w:val="nil"/>
        </w:tcBorders>
        <w:shd w:val="clear" w:color="auto" w:fill="CCCCCC"/>
      </w:tcPr>
    </w:tblStylePr>
  </w:style>
  <w:style w:type="table" w:customStyle="1" w:styleId="SpTableStandard">
    <w:name w:val="SpTableStandard"/>
    <w:basedOn w:val="NormaleTabelle"/>
    <w:uiPriority w:val="99"/>
    <w:qFormat/>
    <w:rsid w:val="00EA6342"/>
    <w:rPr>
      <w:rFonts w:ascii="Arial Unicode MS" w:eastAsiaTheme="minorHAnsi" w:hAnsi="Arial Unicode MS" w:cstheme="minorBidi"/>
      <w:szCs w:val="22"/>
      <w:lang w:eastAsia="en-US"/>
    </w:rPr>
    <w:tblPr>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
  </w:style>
  <w:style w:type="paragraph" w:styleId="Verzeichnis1">
    <w:name w:val="toc 1"/>
    <w:basedOn w:val="Standard"/>
    <w:next w:val="Standard"/>
    <w:autoRedefine/>
    <w:uiPriority w:val="39"/>
    <w:unhideWhenUsed/>
    <w:rsid w:val="007C3350"/>
    <w:pPr>
      <w:spacing w:after="100"/>
    </w:pPr>
  </w:style>
  <w:style w:type="paragraph" w:customStyle="1" w:styleId="SpLine">
    <w:name w:val="SpLine"/>
    <w:basedOn w:val="SpStandard"/>
    <w:next w:val="SpStandard"/>
    <w:link w:val="SpLineZchn"/>
    <w:qFormat/>
    <w:rsid w:val="00C81AD9"/>
    <w:pPr>
      <w:pBdr>
        <w:bottom w:val="single" w:sz="4" w:space="1" w:color="auto"/>
      </w:pBdr>
    </w:pPr>
  </w:style>
  <w:style w:type="character" w:customStyle="1" w:styleId="SpLineZchn">
    <w:name w:val="SpLine Zchn"/>
    <w:basedOn w:val="SpStandardZchn"/>
    <w:link w:val="SpLine"/>
    <w:rsid w:val="00C81AD9"/>
    <w:rPr>
      <w:rFonts w:ascii="Arial Unicode MS" w:eastAsia="Arial Unicode MS" w:hAnsi="Arial Unicode MS"/>
    </w:rPr>
  </w:style>
  <w:style w:type="paragraph" w:customStyle="1" w:styleId="SpArticlenote">
    <w:name w:val="SpArticlenote"/>
    <w:basedOn w:val="SpStandard"/>
    <w:next w:val="SpStandard"/>
    <w:qFormat/>
    <w:rsid w:val="005A36AE"/>
    <w:rPr>
      <w:color w:val="943634" w:themeColor="accent2" w:themeShade="BF"/>
      <w:sz w:val="18"/>
    </w:rPr>
  </w:style>
  <w:style w:type="paragraph" w:customStyle="1" w:styleId="SpAbstract">
    <w:name w:val="SpAbstract"/>
    <w:basedOn w:val="SpStandard"/>
    <w:next w:val="SpStandard"/>
    <w:qFormat/>
    <w:rsid w:val="00090198"/>
    <w:pPr>
      <w:pBdr>
        <w:left w:val="single" w:sz="8" w:space="4" w:color="1F497D" w:themeColor="text2"/>
        <w:right w:val="single" w:sz="8" w:space="4" w:color="1F497D" w:themeColor="text2"/>
      </w:pBdr>
    </w:pPr>
    <w:rPr>
      <w:color w:val="595959" w:themeColor="text1" w:themeTint="A6"/>
      <w:sz w:val="18"/>
    </w:rPr>
  </w:style>
  <w:style w:type="paragraph" w:styleId="Verzeichnis2">
    <w:name w:val="toc 2"/>
    <w:basedOn w:val="Standard"/>
    <w:next w:val="Standard"/>
    <w:autoRedefine/>
    <w:uiPriority w:val="39"/>
    <w:unhideWhenUsed/>
    <w:rsid w:val="007C3350"/>
    <w:pPr>
      <w:spacing w:after="100"/>
      <w:ind w:left="200"/>
    </w:pPr>
  </w:style>
  <w:style w:type="paragraph" w:styleId="Verzeichnis3">
    <w:name w:val="toc 3"/>
    <w:basedOn w:val="Standard"/>
    <w:next w:val="Standard"/>
    <w:autoRedefine/>
    <w:uiPriority w:val="39"/>
    <w:unhideWhenUsed/>
    <w:rsid w:val="007C3350"/>
    <w:pPr>
      <w:spacing w:after="100"/>
      <w:ind w:left="400"/>
    </w:pPr>
  </w:style>
  <w:style w:type="paragraph" w:styleId="Verzeichnis4">
    <w:name w:val="toc 4"/>
    <w:basedOn w:val="Standard"/>
    <w:next w:val="Standard"/>
    <w:autoRedefine/>
    <w:uiPriority w:val="39"/>
    <w:unhideWhenUsed/>
    <w:rsid w:val="007C3350"/>
    <w:pPr>
      <w:spacing w:after="100"/>
      <w:ind w:left="600"/>
    </w:pPr>
  </w:style>
  <w:style w:type="paragraph" w:styleId="Verzeichnis5">
    <w:name w:val="toc 5"/>
    <w:basedOn w:val="Standard"/>
    <w:next w:val="Standard"/>
    <w:autoRedefine/>
    <w:uiPriority w:val="39"/>
    <w:unhideWhenUsed/>
    <w:rsid w:val="007C3350"/>
    <w:pPr>
      <w:spacing w:after="100"/>
      <w:ind w:left="800"/>
    </w:pPr>
  </w:style>
  <w:style w:type="paragraph" w:customStyle="1" w:styleId="SpListUpperChar1">
    <w:name w:val="SpListUpperChar1"/>
    <w:basedOn w:val="SpStandard"/>
    <w:link w:val="SpListUpperChar1Zchn"/>
    <w:rsid w:val="00E76ECF"/>
    <w:pPr>
      <w:numPr>
        <w:numId w:val="35"/>
      </w:numPr>
      <w:spacing w:after="0"/>
    </w:pPr>
    <w:rPr>
      <w:lang w:val="en-GB"/>
    </w:rPr>
  </w:style>
  <w:style w:type="character" w:customStyle="1" w:styleId="SpBasisZchn">
    <w:name w:val="SpBasis Zchn"/>
    <w:basedOn w:val="Absatz-Standardschriftart"/>
    <w:link w:val="SpBasis"/>
    <w:rsid w:val="00E76ECF"/>
    <w:rPr>
      <w:rFonts w:ascii="Arial Unicode MS" w:eastAsia="Arial Unicode MS" w:hAnsi="Arial Unicode MS"/>
    </w:rPr>
  </w:style>
  <w:style w:type="character" w:customStyle="1" w:styleId="SpFigFilenameZchn">
    <w:name w:val="SpFigFilename Zchn"/>
    <w:basedOn w:val="SpBasisZchn"/>
    <w:link w:val="SpFigFilename"/>
    <w:rsid w:val="00E76ECF"/>
    <w:rPr>
      <w:rFonts w:ascii="Arial Unicode MS" w:eastAsia="Arial Unicode MS" w:hAnsi="Arial Unicode MS"/>
      <w:shd w:val="clear" w:color="auto" w:fill="E6E6E6"/>
      <w:lang w:val="en-GB"/>
    </w:rPr>
  </w:style>
  <w:style w:type="character" w:customStyle="1" w:styleId="SpListUpperChar1Zchn">
    <w:name w:val="SpListUpperChar1 Zchn"/>
    <w:basedOn w:val="SpFigFilenameZchn"/>
    <w:link w:val="SpListUpperChar1"/>
    <w:rsid w:val="00E76ECF"/>
    <w:rPr>
      <w:rFonts w:ascii="Arial Unicode MS" w:eastAsia="Arial Unicode MS" w:hAnsi="Arial Unicode MS"/>
      <w:shd w:val="clear" w:color="auto" w:fill="E6E6E6"/>
      <w:lang w:val="en-GB"/>
    </w:rPr>
  </w:style>
  <w:style w:type="paragraph" w:customStyle="1" w:styleId="SpListUpperChar2">
    <w:name w:val="SpListUpperChar2"/>
    <w:basedOn w:val="SpStandard"/>
    <w:link w:val="SpListUpperChar2Zchn"/>
    <w:rsid w:val="00E76ECF"/>
    <w:pPr>
      <w:numPr>
        <w:ilvl w:val="1"/>
        <w:numId w:val="35"/>
      </w:numPr>
      <w:spacing w:after="0"/>
    </w:pPr>
    <w:rPr>
      <w:lang w:val="en-GB"/>
    </w:rPr>
  </w:style>
  <w:style w:type="character" w:customStyle="1" w:styleId="SpListUpperChar2Zchn">
    <w:name w:val="SpListUpperChar2 Zchn"/>
    <w:basedOn w:val="SpFigFilenameZchn"/>
    <w:link w:val="SpListUpperChar2"/>
    <w:rsid w:val="00E76ECF"/>
    <w:rPr>
      <w:rFonts w:ascii="Arial Unicode MS" w:eastAsia="Arial Unicode MS" w:hAnsi="Arial Unicode MS"/>
      <w:shd w:val="clear" w:color="auto" w:fill="E6E6E6"/>
      <w:lang w:val="en-GB"/>
    </w:rPr>
  </w:style>
  <w:style w:type="paragraph" w:customStyle="1" w:styleId="SpListUpperChar3">
    <w:name w:val="SpListUpperChar3"/>
    <w:basedOn w:val="SpStandard"/>
    <w:link w:val="SpListUpperChar3Zchn"/>
    <w:rsid w:val="00E76ECF"/>
    <w:pPr>
      <w:numPr>
        <w:ilvl w:val="2"/>
        <w:numId w:val="35"/>
      </w:numPr>
      <w:spacing w:after="0"/>
    </w:pPr>
    <w:rPr>
      <w:lang w:val="en-GB"/>
    </w:rPr>
  </w:style>
  <w:style w:type="character" w:customStyle="1" w:styleId="SpListUpperChar3Zchn">
    <w:name w:val="SpListUpperChar3 Zchn"/>
    <w:basedOn w:val="SpFigFilenameZchn"/>
    <w:link w:val="SpListUpperChar3"/>
    <w:rsid w:val="00E76ECF"/>
    <w:rPr>
      <w:rFonts w:ascii="Arial Unicode MS" w:eastAsia="Arial Unicode MS" w:hAnsi="Arial Unicode MS"/>
      <w:shd w:val="clear" w:color="auto" w:fill="E6E6E6"/>
      <w:lang w:val="en-GB"/>
    </w:rPr>
  </w:style>
  <w:style w:type="paragraph" w:customStyle="1" w:styleId="SpListRom1">
    <w:name w:val="SpListRom1"/>
    <w:basedOn w:val="SpStandard"/>
    <w:link w:val="SpListRom1Zchn"/>
    <w:rsid w:val="00E76ECF"/>
    <w:pPr>
      <w:numPr>
        <w:numId w:val="36"/>
      </w:numPr>
      <w:spacing w:after="0"/>
    </w:pPr>
    <w:rPr>
      <w:lang w:val="en-GB"/>
    </w:rPr>
  </w:style>
  <w:style w:type="character" w:customStyle="1" w:styleId="SpListRom1Zchn">
    <w:name w:val="SpListRom1 Zchn"/>
    <w:basedOn w:val="SpFigFilenameZchn"/>
    <w:link w:val="SpListRom1"/>
    <w:rsid w:val="00E76ECF"/>
    <w:rPr>
      <w:rFonts w:ascii="Arial Unicode MS" w:eastAsia="Arial Unicode MS" w:hAnsi="Arial Unicode MS"/>
      <w:shd w:val="clear" w:color="auto" w:fill="E6E6E6"/>
      <w:lang w:val="en-GB"/>
    </w:rPr>
  </w:style>
  <w:style w:type="paragraph" w:customStyle="1" w:styleId="SpListRom2">
    <w:name w:val="SpListRom2"/>
    <w:basedOn w:val="SpStandard"/>
    <w:link w:val="SpListRom2Zchn"/>
    <w:rsid w:val="00E76ECF"/>
    <w:pPr>
      <w:numPr>
        <w:ilvl w:val="1"/>
        <w:numId w:val="36"/>
      </w:numPr>
      <w:spacing w:after="0"/>
    </w:pPr>
    <w:rPr>
      <w:lang w:val="en-GB"/>
    </w:rPr>
  </w:style>
  <w:style w:type="character" w:customStyle="1" w:styleId="SpListRom2Zchn">
    <w:name w:val="SpListRom2 Zchn"/>
    <w:basedOn w:val="SpFigFilenameZchn"/>
    <w:link w:val="SpListRom2"/>
    <w:rsid w:val="00E76ECF"/>
    <w:rPr>
      <w:rFonts w:ascii="Arial Unicode MS" w:eastAsia="Arial Unicode MS" w:hAnsi="Arial Unicode MS"/>
      <w:shd w:val="clear" w:color="auto" w:fill="E6E6E6"/>
      <w:lang w:val="en-GB"/>
    </w:rPr>
  </w:style>
  <w:style w:type="paragraph" w:customStyle="1" w:styleId="SpListRom3">
    <w:name w:val="SpListRom3"/>
    <w:basedOn w:val="SpStandard"/>
    <w:link w:val="SpListRom3Zchn"/>
    <w:rsid w:val="00E76ECF"/>
    <w:pPr>
      <w:numPr>
        <w:ilvl w:val="2"/>
        <w:numId w:val="36"/>
      </w:numPr>
      <w:spacing w:after="0"/>
    </w:pPr>
    <w:rPr>
      <w:lang w:val="en-GB"/>
    </w:rPr>
  </w:style>
  <w:style w:type="character" w:customStyle="1" w:styleId="SpListRom3Zchn">
    <w:name w:val="SpListRom3 Zchn"/>
    <w:basedOn w:val="SpFigFilenameZchn"/>
    <w:link w:val="SpListRom3"/>
    <w:rsid w:val="00E76ECF"/>
    <w:rPr>
      <w:rFonts w:ascii="Arial Unicode MS" w:eastAsia="Arial Unicode MS" w:hAnsi="Arial Unicode MS"/>
      <w:shd w:val="clear" w:color="auto" w:fill="E6E6E6"/>
      <w:lang w:val="en-GB"/>
    </w:rPr>
  </w:style>
  <w:style w:type="character" w:styleId="Kommentarzeichen">
    <w:name w:val="annotation reference"/>
    <w:basedOn w:val="Absatz-Standardschriftart"/>
    <w:uiPriority w:val="99"/>
    <w:semiHidden/>
    <w:unhideWhenUsed/>
    <w:rsid w:val="00E65AD0"/>
    <w:rPr>
      <w:sz w:val="16"/>
      <w:szCs w:val="16"/>
    </w:rPr>
  </w:style>
  <w:style w:type="paragraph" w:styleId="Kommentartext">
    <w:name w:val="annotation text"/>
    <w:basedOn w:val="Standard"/>
    <w:link w:val="KommentartextZchn"/>
    <w:uiPriority w:val="99"/>
    <w:semiHidden/>
    <w:unhideWhenUsed/>
    <w:rsid w:val="00E65AD0"/>
    <w:pPr>
      <w:spacing w:line="240" w:lineRule="auto"/>
    </w:pPr>
    <w:rPr>
      <w:szCs w:val="20"/>
    </w:rPr>
  </w:style>
  <w:style w:type="character" w:customStyle="1" w:styleId="KommentartextZchn">
    <w:name w:val="Kommentartext Zchn"/>
    <w:basedOn w:val="Absatz-Standardschriftart"/>
    <w:link w:val="Kommentartext"/>
    <w:uiPriority w:val="99"/>
    <w:semiHidden/>
    <w:rsid w:val="00E65AD0"/>
    <w:rPr>
      <w:rFonts w:ascii="Arial Unicode MS" w:hAnsi="Arial Unicode MS"/>
    </w:rPr>
  </w:style>
  <w:style w:type="paragraph" w:styleId="Kommentarthema">
    <w:name w:val="annotation subject"/>
    <w:basedOn w:val="Kommentartext"/>
    <w:next w:val="Kommentartext"/>
    <w:link w:val="KommentarthemaZchn"/>
    <w:uiPriority w:val="99"/>
    <w:semiHidden/>
    <w:unhideWhenUsed/>
    <w:rsid w:val="00E65AD0"/>
    <w:rPr>
      <w:b/>
      <w:bCs/>
    </w:rPr>
  </w:style>
  <w:style w:type="character" w:customStyle="1" w:styleId="KommentarthemaZchn">
    <w:name w:val="Kommentarthema Zchn"/>
    <w:basedOn w:val="KommentartextZchn"/>
    <w:link w:val="Kommentarthema"/>
    <w:uiPriority w:val="99"/>
    <w:semiHidden/>
    <w:rsid w:val="00E65AD0"/>
    <w:rPr>
      <w:rFonts w:ascii="Arial Unicode MS" w:hAnsi="Arial Unicode MS"/>
      <w:b/>
      <w:bCs/>
    </w:rPr>
  </w:style>
  <w:style w:type="paragraph" w:styleId="Index1">
    <w:name w:val="index 1"/>
    <w:basedOn w:val="Standard"/>
    <w:next w:val="Standard"/>
    <w:autoRedefine/>
    <w:uiPriority w:val="99"/>
    <w:semiHidden/>
    <w:unhideWhenUsed/>
    <w:rsid w:val="00EC3ACD"/>
    <w:pPr>
      <w:spacing w:line="240" w:lineRule="auto"/>
      <w:ind w:left="200" w:hanging="200"/>
    </w:pPr>
  </w:style>
  <w:style w:type="paragraph" w:customStyle="1" w:styleId="SpFigMeta">
    <w:name w:val="SpFigMeta"/>
    <w:basedOn w:val="SpFigFilename"/>
    <w:qFormat/>
    <w:rsid w:val="00177009"/>
    <w:pPr>
      <w:shd w:val="clear" w:color="auto" w:fill="F2F2F2" w:themeFill="background1" w:themeFillShade="F2"/>
    </w:pPr>
    <w:rPr>
      <w:lang w:val="de-DE"/>
    </w:rPr>
  </w:style>
  <w:style w:type="table" w:customStyle="1" w:styleId="SpTabPiclist">
    <w:name w:val="SpTab_Piclist"/>
    <w:basedOn w:val="FarbigeListe-Akzent3"/>
    <w:uiPriority w:val="99"/>
    <w:rsid w:val="00182DB9"/>
    <w:rPr>
      <w:rFonts w:ascii="Arial Unicode MS" w:hAnsi="Arial Unicode MS"/>
      <w:sz w:val="16"/>
      <w:lang w:val="en-US" w:eastAsia="en-US"/>
    </w:rPr>
    <w:tblPr/>
    <w:tcPr>
      <w:shd w:val="clear" w:color="auto" w:fill="F5F8EE" w:themeFill="accent3" w:themeFillTint="19"/>
    </w:tcPr>
    <w:tblStylePr w:type="firstRow">
      <w:rPr>
        <w:b w:val="0"/>
        <w:bCs/>
        <w:color w:val="FFFFFF" w:themeColor="background1"/>
      </w:rPr>
      <w:tblPr/>
      <w:tcPr>
        <w:tcBorders>
          <w:bottom w:val="single" w:sz="12" w:space="0" w:color="FFFFFF" w:themeColor="background1"/>
        </w:tcBorders>
        <w:shd w:val="clear" w:color="auto" w:fill="95B3D7" w:themeFill="accent1" w:themeFillTint="99"/>
      </w:tcPr>
    </w:tblStylePr>
    <w:tblStylePr w:type="lastRow">
      <w:rPr>
        <w:b w:val="0"/>
        <w:bCs/>
        <w:color w:val="auto"/>
      </w:rPr>
      <w:tblPr/>
      <w:tcPr>
        <w:tcBorders>
          <w:top w:val="single" w:sz="12" w:space="0" w:color="000000" w:themeColor="text1"/>
        </w:tcBorders>
        <w:shd w:val="clear" w:color="auto" w:fill="FFFFFF" w:themeFill="background1"/>
      </w:tcPr>
    </w:tblStylePr>
    <w:tblStylePr w:type="firstCol">
      <w:rPr>
        <w:b w:val="0"/>
        <w:bCs/>
      </w:rPr>
    </w:tblStylePr>
    <w:tblStylePr w:type="lastCol">
      <w:rPr>
        <w:b w:val="0"/>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FarbigeListe-Akzent3">
    <w:name w:val="Colorful List Accent 3"/>
    <w:basedOn w:val="NormaleTabelle"/>
    <w:uiPriority w:val="72"/>
    <w:semiHidden/>
    <w:unhideWhenUsed/>
    <w:rsid w:val="005D52B0"/>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paragraph" w:customStyle="1" w:styleId="SpContainerHeading">
    <w:name w:val="SpContainerHeading"/>
    <w:basedOn w:val="SpStyle1"/>
    <w:next w:val="SpStandard"/>
    <w:qFormat/>
    <w:rsid w:val="0075661A"/>
  </w:style>
  <w:style w:type="paragraph" w:customStyle="1" w:styleId="SpContainerSubheading">
    <w:name w:val="SpContainerSubheading"/>
    <w:basedOn w:val="SpStyle2"/>
    <w:next w:val="SpStandard"/>
    <w:qFormat/>
    <w:rsid w:val="0075661A"/>
  </w:style>
  <w:style w:type="paragraph" w:customStyle="1" w:styleId="SpPart">
    <w:name w:val="SpPart"/>
    <w:qFormat/>
    <w:rsid w:val="0016791C"/>
    <w:rPr>
      <w:rFonts w:eastAsiaTheme="minorEastAsia" w:cstheme="minorBidi"/>
      <w:color w:val="000000"/>
      <w:sz w:val="24"/>
      <w:szCs w:val="22"/>
      <w:lang w:val="en-IN" w:eastAsia="en-IN"/>
    </w:rPr>
  </w:style>
  <w:style w:type="paragraph" w:customStyle="1" w:styleId="SpSpecialHead1">
    <w:name w:val="SpSpecialHead1"/>
    <w:qFormat/>
    <w:rsid w:val="0016791C"/>
    <w:rPr>
      <w:rFonts w:eastAsiaTheme="minorEastAsia" w:cstheme="minorBidi"/>
      <w:color w:val="000000"/>
      <w:sz w:val="24"/>
      <w:szCs w:val="22"/>
      <w:lang w:val="en-IN" w:eastAsia="en-IN"/>
    </w:rPr>
  </w:style>
  <w:style w:type="paragraph" w:styleId="berarbeitung">
    <w:name w:val="Revision"/>
    <w:hidden/>
    <w:uiPriority w:val="99"/>
    <w:semiHidden/>
    <w:rsid w:val="00B21235"/>
    <w:rPr>
      <w:rFonts w:ascii="Arial Unicode MS" w:hAnsi="Arial Unicode MS"/>
      <w:szCs w:val="24"/>
    </w:rPr>
  </w:style>
  <w:style w:type="paragraph" w:styleId="Textkrper2">
    <w:name w:val="Body Text 2"/>
    <w:basedOn w:val="Standard"/>
    <w:link w:val="Textkrper2Zchn"/>
    <w:rsid w:val="003B60B6"/>
    <w:pPr>
      <w:widowControl/>
      <w:spacing w:line="240" w:lineRule="auto"/>
    </w:pPr>
    <w:rPr>
      <w:rFonts w:ascii="Arial" w:hAnsi="Arial"/>
      <w:b/>
      <w:sz w:val="22"/>
      <w:szCs w:val="20"/>
    </w:rPr>
  </w:style>
  <w:style w:type="character" w:customStyle="1" w:styleId="Textkrper2Zchn">
    <w:name w:val="Textkörper 2 Zchn"/>
    <w:basedOn w:val="Absatz-Standardschriftart"/>
    <w:link w:val="Textkrper2"/>
    <w:rsid w:val="003B60B6"/>
    <w:rPr>
      <w:rFonts w:ascii="Arial" w:hAnsi="Arial"/>
      <w:b/>
      <w:sz w:val="22"/>
    </w:rPr>
  </w:style>
  <w:style w:type="paragraph" w:styleId="Textkrper3">
    <w:name w:val="Body Text 3"/>
    <w:basedOn w:val="Standard"/>
    <w:link w:val="Textkrper3Zchn"/>
    <w:rsid w:val="003B60B6"/>
    <w:pPr>
      <w:widowControl/>
      <w:tabs>
        <w:tab w:val="left" w:pos="3402"/>
      </w:tabs>
      <w:spacing w:line="360" w:lineRule="auto"/>
      <w:jc w:val="center"/>
    </w:pPr>
    <w:rPr>
      <w:rFonts w:ascii="Arial" w:hAnsi="Arial"/>
      <w:b/>
      <w:sz w:val="28"/>
      <w:szCs w:val="20"/>
    </w:rPr>
  </w:style>
  <w:style w:type="character" w:customStyle="1" w:styleId="Textkrper3Zchn">
    <w:name w:val="Textkörper 3 Zchn"/>
    <w:basedOn w:val="Absatz-Standardschriftart"/>
    <w:link w:val="Textkrper3"/>
    <w:rsid w:val="003B60B6"/>
    <w:rPr>
      <w:rFonts w:ascii="Arial" w:hAnsi="Arial"/>
      <w:b/>
      <w:sz w:val="28"/>
    </w:rPr>
  </w:style>
  <w:style w:type="paragraph" w:styleId="Textkrper">
    <w:name w:val="Body Text"/>
    <w:basedOn w:val="Standard"/>
    <w:link w:val="TextkrperZchn"/>
    <w:rsid w:val="003B60B6"/>
    <w:pPr>
      <w:widowControl/>
      <w:spacing w:line="240" w:lineRule="auto"/>
    </w:pPr>
    <w:rPr>
      <w:rFonts w:ascii="Times New Roman" w:hAnsi="Times New Roman"/>
      <w:b/>
      <w:szCs w:val="20"/>
    </w:rPr>
  </w:style>
  <w:style w:type="character" w:customStyle="1" w:styleId="TextkrperZchn">
    <w:name w:val="Textkörper Zchn"/>
    <w:basedOn w:val="Absatz-Standardschriftart"/>
    <w:link w:val="Textkrper"/>
    <w:rsid w:val="003B60B6"/>
    <w:rPr>
      <w:b/>
    </w:rPr>
  </w:style>
  <w:style w:type="paragraph" w:styleId="StandardWeb">
    <w:name w:val="Normal (Web)"/>
    <w:basedOn w:val="Standard"/>
    <w:rsid w:val="003B60B6"/>
    <w:pPr>
      <w:widowControl/>
      <w:spacing w:before="100" w:beforeAutospacing="1" w:after="100" w:afterAutospacing="1" w:line="240" w:lineRule="auto"/>
    </w:pPr>
    <w:rPr>
      <w:rFonts w:ascii="Times New Roman" w:hAnsi="Times New Roman"/>
      <w:sz w:val="24"/>
    </w:rPr>
  </w:style>
  <w:style w:type="character" w:customStyle="1" w:styleId="KopfzeileZchn">
    <w:name w:val="Kopfzeile Zchn"/>
    <w:basedOn w:val="Absatz-Standardschriftart"/>
    <w:link w:val="Kopfzeile"/>
    <w:uiPriority w:val="99"/>
    <w:rsid w:val="003B60B6"/>
    <w:rPr>
      <w:rFonts w:ascii="Arial Unicode MS" w:hAnsi="Arial Unicode MS"/>
      <w:sz w:val="16"/>
      <w:szCs w:val="16"/>
    </w:rPr>
  </w:style>
  <w:style w:type="character" w:styleId="Fett">
    <w:name w:val="Strong"/>
    <w:uiPriority w:val="22"/>
    <w:qFormat/>
    <w:rsid w:val="003B60B6"/>
    <w:rPr>
      <w:b/>
      <w:bCs/>
    </w:rPr>
  </w:style>
  <w:style w:type="character" w:styleId="NichtaufgelsteErwhnung">
    <w:name w:val="Unresolved Mention"/>
    <w:uiPriority w:val="99"/>
    <w:semiHidden/>
    <w:unhideWhenUsed/>
    <w:rsid w:val="003B60B6"/>
    <w:rPr>
      <w:color w:val="605E5C"/>
      <w:shd w:val="clear" w:color="auto" w:fill="E1DFDD"/>
    </w:rPr>
  </w:style>
</w:styles>
</file>

<file path=word/vbaData.xml><?xml version="1.0" encoding="utf-8"?>
<wne:vbaSuppData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e:docEvents>
    <wne:eventDocNew/>
    <wne:eventDocOpen/>
  </wne:docEvents>
  <wne:mcds>
    <wne:mcd wne:macroName="SPRINGER_BOOK_PROFMED.MPUBLIC.SCINSPIC" wne:name="Springer_book_ProfMed.mPublic.scInsPic" wne:bEncrypt="00" wne:cmg="56"/>
    <wne:mcd wne:macroName="SPRINGER_BOOK_PROFMED.MPUBLIC.SCEQCOUNTER" wne:name="Springer_book_ProfMed.mPublic.scEqCounter" wne:bEncrypt="00" wne:cmg="56"/>
    <wne:mcd wne:macroName="SPRINGER_BOOK_PROFMED.MPUBLIC.SCINSTABLE" wne:name="Springer_book_ProfMed.mPublic.scInsTable" wne:bEncrypt="00" wne:cmg="56"/>
    <wne:mcd wne:macroName="SPRINGER_BOOK_PROFMED.MPUBLIC.SCGS" wne:name="Springer_book_ProfMed.mPublic.scGS" wne:bEncrypt="00" wne:cmg="56"/>
    <wne:mcd wne:macroName="SPRINGER_BOOK_PROFMED.MPUBLIC.H1" wne:name="Springer_book_ProfMed.mPublic.h1" wne:bEncrypt="00" wne:cmg="56"/>
    <wne:mcd wne:macroName="SPRINGER_BOOK_PROFMED.MPUBLIC.H2" wne:name="Springer_book_ProfMed.mPublic.h2" wne:bEncrypt="00" wne:cmg="56"/>
    <wne:mcd wne:macroName="SPRINGER_BOOK_PROFMED.MPUBLIC.H3" wne:name="Springer_book_ProfMed.mPublic.h3" wne:bEncrypt="00" wne:cmg="56"/>
    <wne:mcd wne:macroName="SPRINGER_BOOK_PROFMED.MPUBLIC.H4" wne:name="Springer_book_ProfMed.mPublic.h4" wne:bEncrypt="00" wne:cmg="56"/>
    <wne:mcd wne:macroName="SPRINGER_BOOK_PROFMED.MPUBLIC.H5" wne:name="Springer_book_ProfMed.mPublic.h5" wne:bEncrypt="00" wne:cmg="56"/>
    <wne:mcd wne:macroName="SPRINGER_BOOK_PROFMED.MPUBLIC.H6" wne:name="Springer_book_ProfMed.mPublic.h6" wne:bEncrypt="00" wne:cmg="56"/>
    <wne:mcd wne:macroName="SPRINGER_BOOK_PROFMED.MPUBLIC.H7" wne:name="Springer_book_ProfMed.mPublic.h7" wne:bEncrypt="00" wne:cmg="56"/>
    <wne:mcd wne:macroName="SPRINGER_BOOK_PROFMED.MPUBLIC.SCINSPICREF" wne:name="Springer_book_ProfMed.mPublic.scInsPicRef" wne:bEncrypt="00" wne:cmg="56"/>
    <wne:mcd wne:macroName="SPRINGER_BOOK_PROFMED.MPUBLIC.SCBIBLIO" wne:name="Springer_book_ProfMed.mPublic.scBiblio" wne:bEncrypt="00" wne:cmg="56"/>
    <wne:mcd wne:macroName="SPRINGER_BOOK_PROFMED.MPUBLIC.SCINSSUBTITLE" wne:name="Springer_book_ProfMed.mPublic.scInsSubtitle" wne:bEncrypt="00" wne:cmg="56"/>
    <wne:mcd wne:macroName="SPRINGER_BOOK_PROFMED.MPUBLIC.SCINSTABLEREF" wne:name="Springer_book_ProfMed.mPublic.scInsTableRef" wne:bEncrypt="00" wne:cmg="56"/>
    <wne:mcd wne:macroName="SPRINGER_BOOK_PROFMED.MPUBLIC.SCINSHEADINGREF" wne:name="Springer_book_ProfMed.mPublic.scInsHeadingRef" wne:bEncrypt="00" wne:cmg="56"/>
    <wne:mcd wne:macroName="SPRINGER_BOOK_PROFMED.MPUBLIC.SCINSFREEREF" wne:name="Springer_book_ProfMed.mPublic.scInsFreeRef" wne:bEncrypt="00" wne:cmg="56"/>
    <wne:mcd wne:macroName="SPRINGER_BOOK_PROFMED.MPUBLIC.SCBLOCKQUOTE" wne:name="Springer_book_ProfMed.mPublic.scBlockquote" wne:bEncrypt="00" wne:cmg="56"/>
    <wne:mcd wne:macroName="SPRINGER_BOOK_PROFMED.MPUBLIC.SCPHEAD1" wne:name="Springer_book_ProfMed.mPublic.scPhead1" wne:bEncrypt="00" wne:cmg="56"/>
    <wne:mcd wne:macroName="SPRINGER_BOOK_PROFMED.MPUBLIC.SCPHEAD2" wne:name="Springer_book_ProfMed.mPublic.scPhead2" wne:bEncrypt="00" wne:cmg="56"/>
    <wne:mcd wne:macroName="SPRINGER_BOOK_PROFMED.MPUBLIC.SCPHEAD3" wne:name="Springer_book_ProfMed.mPublic.scPhead3" wne:bEncrypt="00" wne:cmg="56"/>
    <wne:mcd wne:macroName="SPRINGER_BOOK_PROFMED.MPUBLIC.SCTERM" wne:name="Springer_book_ProfMed.mPublic.scTerm" wne:bEncrypt="00" wne:cmg="56"/>
    <wne:mcd wne:macroName="SPRINGER_BOOK_PROFMED.MPUBLIC.SCDASH1" wne:name="Springer_book_ProfMed.mPublic.scDash1" wne:bEncrypt="00" wne:cmg="56"/>
    <wne:mcd wne:macroName="SPRINGER_BOOK_PROFMED.MPUBLIC.SCDASH2" wne:name="Springer_book_ProfMed.mPublic.scDash2" wne:bEncrypt="00" wne:cmg="56"/>
    <wne:mcd wne:macroName="SPRINGER_BOOK_PROFMED.MPUBLIC.DUMMY" wne:name="Springer_book_ProfMed.mPublic.Dummy" wne:bEncrypt="00" wne:cmg="56"/>
    <wne:mcd wne:macroName="SPRINGER_BOOK_PROFMED.MPUBLIC.WORDCOUNT" wne:name="Springer_book_ProfMed.mPublic.WordCount" wne:bEncrypt="00" wne:cmg="56"/>
    <wne:mcd wne:macroName="SPRINGER_BOOK_PROFMED.BLOCKER.SCHRIFTART" wne:name="Springer_book_ProfMed.blocker.Schriftart" wne:bEncrypt="00" wne:cmg="56"/>
    <wne:mcd wne:macroName="SPRINGER_BOOK_PROFMED.MPUBLIC.GETVERSION" wne:name="Springer_book_ProfMed.mPublic.GetVersion" wne:bEncrypt="00" wne:cmg="56"/>
    <wne:mcd wne:macroName="SPRINGER_BOOK_PROFMED.BLOCKER.EXTRASMAKRO" wne:name="Springer_book_ProfMed.blocker.ExtrasMakro" wne:bEncrypt="00" wne:cmg="56"/>
    <wne:mcd wne:macroName="SPRINGER_BOOK_PROFMED.BLOCKER.FORMATABSATZ" wne:name="Springer_book_ProfMed.blocker.FormatAbsatz" wne:bEncrypt="00" wne:cmg="56"/>
    <wne:mcd wne:macroName="SPRINGER_BOOK_PROFMED.BLOCKER.FORMATDESIGN" wne:name="Springer_book_ProfMed.blocker.FormatDesign" wne:bEncrypt="00" wne:cmg="56"/>
    <wne:mcd wne:macroName="SPRINGER_BOOK_PROFMED.BLOCKER.FORMATVORLAGE" wne:name="Springer_book_ProfMed.blocker.Formatvorlage" wne:bEncrypt="00" wne:cmg="56"/>
    <wne:mcd wne:macroName="SPRINGER_BOOK_PROFMED.BLOCKER.FORMATZEICHEN" wne:name="Springer_book_ProfMed.blocker.FormatZeichen" wne:bEncrypt="00" wne:cmg="56"/>
    <wne:mcd wne:macroName="SPRINGER_BOOK_PROFMED.MPUBLIC.SCINSEQUATION" wne:name="Springer_book_ProfMed.mPublic.scInsEquation" wne:bEncrypt="00" wne:cmg="56"/>
    <wne:mcd wne:macroName="SPRINGER_BOOK_PROFMED.BLOCKER.EXTRASANPASSEN" wne:name="Springer_book_ProfMed.blocker.ExtrasAnpassen" wne:bEncrypt="00" wne:cmg="56"/>
    <wne:mcd wne:macroName="SPRINGER_BOOK_PROFMED.BLOCKER.EXTRASOPTIONEN" wne:name="Springer_book_ProfMed.blocker.ExtrasOptionen" wne:bEncrypt="00" wne:cmg="56"/>
    <wne:mcd wne:macroName="SPRINGER_BOOK_PROFMED.BLOCKER.ANSICHTFUßZEILE" wne:name="Springer_book_ProfMed.blocker.AnsichtFußzeile" wne:bEncrypt="00" wne:cmg="56"/>
    <wne:mcd wne:macroName="SPRINGER_BOOK_PROFMED.BLOCKER.FORMATPOSRAHMEN" wne:name="Springer_book_ProfMed.blocker.FormatPosRahmen" wne:bEncrypt="00" wne:cmg="56"/>
    <wne:mcd wne:macroName="SPRINGER_BOOK_PROFMED.BLOCKER.ANSICHTKOPFZEILE" wne:name="Springer_book_ProfMed.blocker.AnsichtKopfzeile" wne:bEncrypt="00" wne:cmg="56"/>
    <wne:mcd wne:macroName="SPRINGER_BOOK_PROFMED.BLOCKER.FORMATIERFENSTER" wne:name="Springer_book_ProfMed.blocker.Formatierfenster" wne:bEncrypt="00" wne:cmg="56"/>
    <wne:mcd wne:macroName="SPRINGER_BOOK_PROFMED.BLOCKER.SCHRIFTGRADAUSWAHL" wne:name="Springer_book_ProfMed.blocker.Schriftgradauswahl" wne:bEncrypt="00" wne:cmg="56"/>
    <wne:mcd wne:macroName="SPRINGER_BOOK_PROFMED.BLOCKER.FORMATEIGENSCHAFTEN" wne:name="Springer_book_ProfMed.blocker.FormatEigenschaften" wne:bEncrypt="00" wne:cmg="56"/>
    <wne:mcd wne:macroName="SPRINGER_BOOK_PROFMED.BLOCKER.FORMATFORMATVORLAGE" wne:name="Springer_book_ProfMed.blocker.FormatFormatVorlage" wne:bEncrypt="00" wne:cmg="56"/>
    <wne:mcd wne:macroName="SPRINGER_BOOK_PROFMED.BLOCKER.FORMATVORLAGEÄNDERN" wne:name="Springer_book_ProfMed.blocker.FormatvorlageÄndern" wne:bEncrypt="00" wne:cmg="56"/>
    <wne:mcd wne:macroName="SPRINGER_BOOK_PROFMED.BLOCKER.ANZEIGENFORMATIERUNG" wne:name="Springer_book_ProfMed.blocker.AnzeigenFormatierung" wne:bEncrypt="00" wne:cmg="56"/>
    <wne:mcd wne:macroName="SPRINGER_BOOK_PROFMED.BLOCKER.FORMATVORLAGESICHTBAR" wne:name="Springer_book_ProfMed.blocker.FormatvorlageSichtbar" wne:bEncrypt="00" wne:cmg="56"/>
    <wne:mcd wne:macroName="SPRINGER_BOOK_PROFMED.BLOCKER.FORMATVORLAGENACHBEISPIEL" wne:name="Springer_book_ProfMed.blocker.FormatvorlageNachBeispiel" wne:bEncrypt="00" wne:cmg="56"/>
    <wne:mcd wne:macroName="SPRINGER_BOOK_PROFMED.BLOCKER.FORMATFORMATVORLAGENGRUPPE" wne:name="Springer_book_ProfMed.blocker.FormatFormatvorlagenGruppe" wne:bEncrypt="00" wne:cmg="56"/>
    <wne:mcd wne:macroName="SPRINGER_BOOK_PROFMED.BLOCKER.FORMATVORLAGENEUDEFINIEREN" wne:name="Springer_book_ProfMed.blocker.FormatvorlageNeuDefinieren" wne:bEncrypt="00" wne:cmg="56"/>
  </wne:mcds>
</wne:vbaSuppData>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207965">
      <w:bodyDiv w:val="1"/>
      <w:marLeft w:val="0"/>
      <w:marRight w:val="0"/>
      <w:marTop w:val="0"/>
      <w:marBottom w:val="0"/>
      <w:divBdr>
        <w:top w:val="none" w:sz="0" w:space="0" w:color="auto"/>
        <w:left w:val="none" w:sz="0" w:space="0" w:color="auto"/>
        <w:bottom w:val="none" w:sz="0" w:space="0" w:color="auto"/>
        <w:right w:val="none" w:sz="0" w:space="0" w:color="auto"/>
      </w:divBdr>
    </w:div>
    <w:div w:id="446512190">
      <w:bodyDiv w:val="1"/>
      <w:marLeft w:val="0"/>
      <w:marRight w:val="0"/>
      <w:marTop w:val="0"/>
      <w:marBottom w:val="0"/>
      <w:divBdr>
        <w:top w:val="none" w:sz="0" w:space="0" w:color="auto"/>
        <w:left w:val="none" w:sz="0" w:space="0" w:color="auto"/>
        <w:bottom w:val="none" w:sz="0" w:space="0" w:color="auto"/>
        <w:right w:val="none" w:sz="0" w:space="0" w:color="auto"/>
      </w:divBdr>
      <w:divsChild>
        <w:div w:id="912348358">
          <w:marLeft w:val="0"/>
          <w:marRight w:val="0"/>
          <w:marTop w:val="0"/>
          <w:marBottom w:val="0"/>
          <w:divBdr>
            <w:top w:val="none" w:sz="0" w:space="0" w:color="auto"/>
            <w:left w:val="none" w:sz="0" w:space="0" w:color="auto"/>
            <w:bottom w:val="none" w:sz="0" w:space="0" w:color="auto"/>
            <w:right w:val="none" w:sz="0" w:space="0" w:color="auto"/>
          </w:divBdr>
        </w:div>
        <w:div w:id="1387679940">
          <w:marLeft w:val="0"/>
          <w:marRight w:val="0"/>
          <w:marTop w:val="0"/>
          <w:marBottom w:val="0"/>
          <w:divBdr>
            <w:top w:val="none" w:sz="0" w:space="0" w:color="auto"/>
            <w:left w:val="none" w:sz="0" w:space="0" w:color="auto"/>
            <w:bottom w:val="none" w:sz="0" w:space="0" w:color="auto"/>
            <w:right w:val="none" w:sz="0" w:space="0" w:color="auto"/>
          </w:divBdr>
        </w:div>
      </w:divsChild>
    </w:div>
    <w:div w:id="1027217486">
      <w:bodyDiv w:val="1"/>
      <w:marLeft w:val="0"/>
      <w:marRight w:val="0"/>
      <w:marTop w:val="0"/>
      <w:marBottom w:val="0"/>
      <w:divBdr>
        <w:top w:val="none" w:sz="0" w:space="0" w:color="auto"/>
        <w:left w:val="none" w:sz="0" w:space="0" w:color="auto"/>
        <w:bottom w:val="none" w:sz="0" w:space="0" w:color="auto"/>
        <w:right w:val="none" w:sz="0" w:space="0" w:color="auto"/>
      </w:divBdr>
    </w:div>
    <w:div w:id="1163545879">
      <w:bodyDiv w:val="1"/>
      <w:marLeft w:val="0"/>
      <w:marRight w:val="0"/>
      <w:marTop w:val="0"/>
      <w:marBottom w:val="0"/>
      <w:divBdr>
        <w:top w:val="none" w:sz="0" w:space="0" w:color="auto"/>
        <w:left w:val="none" w:sz="0" w:space="0" w:color="auto"/>
        <w:bottom w:val="none" w:sz="0" w:space="0" w:color="auto"/>
        <w:right w:val="none" w:sz="0" w:space="0" w:color="auto"/>
      </w:divBdr>
    </w:div>
    <w:div w:id="1354921715">
      <w:bodyDiv w:val="1"/>
      <w:marLeft w:val="0"/>
      <w:marRight w:val="0"/>
      <w:marTop w:val="0"/>
      <w:marBottom w:val="0"/>
      <w:divBdr>
        <w:top w:val="none" w:sz="0" w:space="0" w:color="auto"/>
        <w:left w:val="none" w:sz="0" w:space="0" w:color="auto"/>
        <w:bottom w:val="none" w:sz="0" w:space="0" w:color="auto"/>
        <w:right w:val="none" w:sz="0" w:space="0" w:color="auto"/>
      </w:divBdr>
    </w:div>
    <w:div w:id="1373725378">
      <w:bodyDiv w:val="1"/>
      <w:marLeft w:val="0"/>
      <w:marRight w:val="0"/>
      <w:marTop w:val="0"/>
      <w:marBottom w:val="0"/>
      <w:divBdr>
        <w:top w:val="none" w:sz="0" w:space="0" w:color="auto"/>
        <w:left w:val="none" w:sz="0" w:space="0" w:color="auto"/>
        <w:bottom w:val="none" w:sz="0" w:space="0" w:color="auto"/>
        <w:right w:val="none" w:sz="0" w:space="0" w:color="auto"/>
      </w:divBdr>
    </w:div>
    <w:div w:id="1650012914">
      <w:bodyDiv w:val="1"/>
      <w:marLeft w:val="0"/>
      <w:marRight w:val="0"/>
      <w:marTop w:val="0"/>
      <w:marBottom w:val="0"/>
      <w:divBdr>
        <w:top w:val="none" w:sz="0" w:space="0" w:color="auto"/>
        <w:left w:val="none" w:sz="0" w:space="0" w:color="auto"/>
        <w:bottom w:val="none" w:sz="0" w:space="0" w:color="auto"/>
        <w:right w:val="none" w:sz="0" w:space="0" w:color="auto"/>
      </w:divBdr>
    </w:div>
    <w:div w:id="1854369882">
      <w:bodyDiv w:val="1"/>
      <w:marLeft w:val="0"/>
      <w:marRight w:val="0"/>
      <w:marTop w:val="0"/>
      <w:marBottom w:val="0"/>
      <w:divBdr>
        <w:top w:val="none" w:sz="0" w:space="0" w:color="auto"/>
        <w:left w:val="none" w:sz="0" w:space="0" w:color="auto"/>
        <w:bottom w:val="none" w:sz="0" w:space="0" w:color="auto"/>
        <w:right w:val="none" w:sz="0" w:space="0" w:color="auto"/>
      </w:divBdr>
    </w:div>
    <w:div w:id="2065718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customizations.xml.rels><?xml version="1.0" encoding="UTF-8" standalone="yes"?>
<Relationships xmlns="http://schemas.openxmlformats.org/package/2006/relationships"><Relationship Id="rId1" Type="http://schemas.microsoft.com/office/2006/relationships/attachedToolbars" Target="attachedToolbars.bin"/></Relationship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1.xml"/><Relationship Id="rId7" Type="http://schemas.openxmlformats.org/officeDocument/2006/relationships/webSettings" Target="webSettings.xml"/><Relationship Id="rId12" Type="http://schemas.openxmlformats.org/officeDocument/2006/relationships/hyperlink" Target="https://www.justice.gov/archives/jm/criminal-resource-manual" TargetMode="External"/><Relationship Id="rId2" Type="http://schemas.microsoft.com/office/2006/relationships/keyMapCustomizations" Target="customizations.xml"/><Relationship Id="rId16" Type="http://schemas.openxmlformats.org/officeDocument/2006/relationships/theme" Target="theme/theme1.xml"/><Relationship Id="rId1" Type="http://schemas.microsoft.com/office/2006/relationships/vbaProject" Target="vbaProject.bin"/><Relationship Id="rId6" Type="http://schemas.openxmlformats.org/officeDocument/2006/relationships/settings" Target="settings.xml"/><Relationship Id="rId11" Type="http://schemas.openxmlformats.org/officeDocument/2006/relationships/hyperlink" Target="http://www.MEG-Stiftung.de"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andrea.m.beetz@gmail.com"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vbaProject.bin.rels><?xml version="1.0" encoding="UTF-8" standalone="yes"?>
<Relationships xmlns="http://schemas.openxmlformats.org/package/2006/relationships"><Relationship Id="rId1" Type="http://schemas.microsoft.com/office/2006/relationships/wordVbaData" Target="vbaData.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UI/customUI.xml><?xml version="1.0" encoding="utf-8"?>
<customUI xmlns="http://schemas.microsoft.com/office/2006/01/customui">
  <ribbon startFromScratch="false">
    <tabs>
      <tab idMso="TabHome">
        <group idMso="GroupFont" visible="false"/>
        <group idMso="GroupParagraph" visible="false"/>
        <group idMso="GroupStyles" visible="false"/>
      </tab>
      <tab idMso="TabInsert" visible="false"/>
      <tab idMso="TabPageLayoutWord" visible="false"/>
      <tab idMso="TabReferences" visible="false"/>
      <tab idMso="TabMailings" visible="false"/>
      <tab idMso="TabView">
        <group idMso="GroupMacros">
          <splitButton idMso="MenuMacros" visible="false"/>
        </group>
      </tab>
      <tab idMso="TabDeveloper" visible="false"/>
      <!-- Start -->
      <tab id="medionet" insertBeforeMso="TabHome" label="Springer-book-ProfMed">
        <group id="group1" label="Absatz- / Zeichenformate">
          <box id="boxChar1">
            <buttonGroup id="buttonGroup2">
              <toggleButton idMso="Italic"/>
              <toggleButton idMso="Bold"/>
              <toggleButton idMso="Strikethrough"/>
              <toggleButton idMso="ParagraphMarks"/>
            </buttonGroup>
          </box>
          <box id="boxChar2">
            <buttonGroup id="buttonGroup3">
              <toggleButton idMso="Subscript" supertip="Kleine Buchstaben oder Zahlen unterhalb der Textbasislinie erstellen."/>
              <toggleButton idMso="Superscript" supertip="Kleine Buchstaben oder Zahlen über der Textzeile erstellen. Klicken Sie zum Erstellen einer Fußnote unter Aufz./Abb./Tab./Sonstiges auf Fußnote."/>
              <toggleButton idMso="Underline"/>
              <toggleButton idMso="TextSmallCaps" showLabel="false" supertip="Den markierten Text in Kapitälchen formatieren."/>
              <toggleButton idMso="FormatPainter" showLabel="false"/>
            </buttonGroup>
          </box>
          <box id="box3">
            <buttonGroup id="buttonGroup4">
              <gallery idMso="FontColorPicker" label=" "/>
              <gallery idMso="TextHighlightColorPicker" label=" "/>
              <button idMso="ClearFormatting" showLabel="false"/>
              <control idMso="FormatPainter" imageMso="FormatPainter" showLabel="false"/>
            </buttonGroup>
          </box>
          <button idMso="HyperlinkInsert"/>
          <gallery idMso="InsertBuildingBlocksEquationsGallery"/>
          <button idMso="WordCount" visible="true"/>
          <separator id="separatorAbsatzformate"/>
          <menu id="menuPars" label="Absatzformate" showImage="false">
            <button id="parAbstract2" onAction="mnStyle" screentip="Abstract einfügen" supertip="Kurze Zusammenfassung zum Kapitel (700 bis max. 1000 Zeichen) mit Überschrift 'Zusammenfassung'. Erscheint nicht im gedruckten Buch. Wird für die Metadaten des Kapitels benötigt." label="Abstract"/>
            <button id="parAuthor" onAction="mnStyle" screentip="Autor" supertip="Autorenname/n am Anfang des Beitrags einfügen." label="Autor"/>
            <button id="parMotto" onAction="mnStyle" screentip="Motto" supertip="Leitgedanke, meist als knappes, programmatisches Zitat. Steht am Anfang des Kapitels ohne Überschrift." label="Motto"/>
            <button id="blockQuote" onAction="mnStyle" screentip="BlockQuote / Zitat" supertip="Freigestellte längere Zitate, die sich typografisch vom Grundtext unterscheiden sollen." label="BlockQuote / Zitat"/>
            <button id="parLiterature" onAction="mnStyle" screentip="Literatur" supertip="Neuen Eintrag für das Literaturverzeichnis erstellen." label="Literatur"/>
            <!-- <button id="parLine" onAction="mnStyle" screentip="Platzhalter Linie" supertip="Linie zum Ausfüllen, z.B. in Fragebögen u.Ä. oder im Fließtext" label="Line" /> -->
            <button id="parArticleNote" onAction="mnStyle" screentip="Fußnote zum Kapiteltitel" supertip="Fußnote zum Kapiteltitel. Darf für nichts anderes verwendet werden." label="Articlenote"/>
            <button id="parMarginText" onAction="btnMac" screentip="Format Marginalientext zuweisen" supertip="Format Marginalientext zuweisen." label="Marginalientext" showImage="false"/>
            <menuSeparator id="separator19"/>
            <button id="parEquation" onAction="mnStyle" screentip="Formelabsatz" supertip="Einen vergrößerten Zeilenabstand für die Darstellung von Formeln generieren." label="Formelabsatz"/>
            <button id="equationCounter" onAction="mnMac" screentip="Formelzähler" supertip="Einen Formelzähler am rechten Seitenrand einfügen." label="Formelzähler"/>
          </menu>
          <button id="parStandard" onAction="btnStyle" label="Grundschrift" showImage="false"/>
          <button id="deleteStyle" onAction="btnMac" screentip="Formatierung löschen" supertip="Die gesamte Formatierung der Auswahl löschen, sodass nur der Text übrig bleibt. " label="Format. löschen" showImage="false"/>
        </group>
        <!-- neue Gruppe Start -->
        <group id="medStart" label="Start">
          <button id="setChapNum" onAction="mnMac" screentip="Kapitelnummer vergeben" supertip="Eine Kapitelnummer zur automatischen fortlaufenden Nummerierung setzen." label="Kap.-Nr."/>
          <button id="parAbstract" onAction="mnStyle" screentip="Abstract einfügen" supertip="Kurze Zusammenfassung zum Kapitel (700 bis max. 1000 Zeichen) mit Überschrift 'Zusammenfassung'. Erscheint nicht im gedruckten Buch. Wird für die Metadaten des Kapitels benötigt." label="Abstract"/>
        </group>
        <!-- Headings -->
        <group id="headings" label="Überschriften">
          <button id="chapterHeader" onAction="btnStyle" keytip="S" screentip="Part title" supertip="Überschrift zu einem Buchteil (=Part title), der mehrere Kapitel umfasst, erstellen." label="Part title" showImage="false"/>
          <button id="h1" onAction="btnStyle" keytip="K" screentip="Kapitel-Titel" supertip="Die erste Kapitelüberschrift erstellen, die für die automatische Nummerierung gesetzt werden muss. Die Kap.-Nummer kann unter Start &gt; Kap.-Nr. geändert werden." description="Überschrift 1" label="Kap.-Titel" showImage="false"/>
          <button id="chapterSubHeader" onAction="btnStyle" keytip="U" screentip="Untertitel" supertip="Einen Kapitel-Untertitel erstellen." label="Untertitel" showImage="false"/>
          <separator id="separator1"/>
          <button id="h2" onAction="btnStyle" keytip="1" screentip="Überschrift 1" supertip="Eine Überschrift der 1. Hierarchie erstellen." label="Ü1" showImage="false"/>
          <button id="h3" onAction="btnStyle" keytip="2" screentip="Überschrift 2" supertip="Eine Überschrift der 2. Hierarchie erstellen." label="Ü2" showImage="false"/>
          <button id="h4" onAction="btnStyle" keytip="3" screentip="Überschrift 3" supertip="Eine Überschrift der 3. Hierarchie erstellen." label="Ü3" showImage="false"/>
          <button id="h5" onAction="btnStyle" keytip="4" screentip="Überschrift 4" supertip="Eine Überschrift der 4. Hierarchie erstellen." label="Ü4" showImage="false"/>
          <button id="H6" onAction="btnStyle" keytip="5" screentip="Überschrift 5" supertip="Eine Überschrift der 5. Hierarchie erstellen." label="Ü5" showImage="false"/>
          <separator id="separator2"/>
          <button id="specialHead1" onAction="btnStyle" screentip="FormalParaHeading Style 1" supertip="Wird verwendet als Zwischenüberschrift Style 1. Umsetzung im Sophie-Layout: freistehend mit zwei Kästchen. Umsetzung im GraySci-/PopSci-Layout: Spitzmarke angehängt fett." label="Style 1" showImage="false"/>
          <button id="specialHead2" onAction="btnStyle" screentip="FormalParaHeading Style 2" supertip="Wird verwendet als angehängte Spitzmarke. Sophie-Layout: Spitzmarke angehängt fett, GraySci-/PopSci-Layout: Spitzmarke angehängt kursiv." label="Style 2" showImage="false"/>
          <button id="specialHead3" onAction="btnStyle" screentip="FormalParaHeading Style 3" supertip="Wird verwendet als Zwischenüberschrift Style 3. Sophie-Layout: freistehend mit einem Kästchen, GraySci-/PopSci-Layout: freistehend fett." label="Style 3" showImage="false"/>
        </group>
        <!-- Aufzählungen, Abb., Tab., Sonstiges -->
        <group id="group2" label="Abb./Tab./Listings/Verweise/Sonstiges">
          <menu id="menuTables" label="Tabellen" showImage="false">
            <button id="insTable" onAction="mnTab" keytip="TA" screentip="Tabelle einfügen" supertip="Eine vorformatierte Tabelle einfügen" label="Tabelle einfügen"/>
            <menuSeparator id="separator15"/>
            <button id="setTabLegend" onAction="mnTab" screentip="Tabellenüberschrift" supertip="Einer bestehenden Tabelle eine Überschrift zuweisen." label="Format Tab.-Überschrift zuweisen"/>
            <button id="setTabHeader" onAction="mnTab" screentip="Tabellenkopf" supertip="Eine Zeile einer bestehenden Tabelle als Tabellenkopf formatieren." label="Format Tab.-Kopf zuweisen"/>
            <button id="setTabBody" onAction="mnTab" screentip="Tabellenkörper" supertip="Die Zellen einer bestehenden Tabelle als Tabellenkörper formatieren." label="Format Tab.-Körper zuweisen"/>
            <button id="setTabFooter" onAction="mnTab" screentip="Tabellenfuß" supertip="Eine Zeile einer bestehenden Tabelle als Tabellenfuß formatieren." label="Format Tab.-Fuß zuweisen"/>
            <menuSeparator id="separator16"/>
            <!-- <toggleButton idMso="TableRepeatHeaderRows" /> -->
            <button id="convertTable" onAction="mnTab" screentip="Tabelle formatieren" supertip="Eine bestehende Word-Tabelle als Ganzes umformatieren." label="Autorentabelle konvertieren/normalisieren"/>
            <button id="insPartBreak" onAction="mnTab" screentip="Abschnittswechsel einfügen" supertip="Fügt einen Abschnittswechsel ein. Zu verwenden bei sehr unübersichtlichen, großen Tabellen. Muss wieder entfernt werden (s. Schlussarbeiten)" label="Abschnittswechsel einfügen"/>
          </menu>
          <menu id="menuPic" label="Abbildungen" showImage="false">
            <button id="insFigure" onAction="mnAbb" keytip="AB" screentip="Abbildung einfügen" supertip="Einen Platzhalter für eine Abbildung einfügen." label="Abbildung einfügen"/>
            <menuSeparator id="separator14"/>
            <!-- <button id="setCharFigureTitel" onAction="mnAbb" screentip="Abbildungstitel" supertip="Den markierten Text als Abbildungstitel formatieren." label="Zeichenformat Abbildungstitel zuweisen" /> -->
            <button id="setFigLegend" onAction="mnAbb" screentip="Format Abbildungslegende" supertip="Dem Absatz das Format Abbildungslegende zuweisen" label="Absatzformat Abbildungslegende zuweisen"/>
            <button id="setFigFile" onAction="mnAbb" screentip="Format Rechteinhaber und Dateiname" supertip="Dem Absatz das Format Rechteinhaber oder Dateiname zuweisen" label="Absatzformat Rechteinhaber oder Dateiname zuweisen"/>
            <menu id="abdruckrechte" label="Abdruckrechte neu zuweisen" showImage="false">
              <button id="abdr_0" onAction="mnAbb" label="Nicht notwendig"/>
              <button id="abdr_1" onAction="mnAbb" label="Liegt vor"/>
              <button id="abdr_2" onAction="mnAbb" label="Angefordert + erhalten"/>
              <button id="abdr_3" onAction="mnAbb" label="Angefordert + nocht nicht erhalten"/>
              <button id="abdr_4" onAction="mnAbb" label="AG abgelehnt (Abb. entfällt)"/>
              <button id="abdr_5" onAction="mnAbb" label="Noch zu klären"/>
            </menu>
          </menu>
          <menu id="menuListings" screentip="Listings" supertip="Einen Text als Liste (Aufzählung) formatieren." label="Listings" showImage="false">
            <button id="litemDash1" onAction="mnStyle" keytip="L1" label="-"/>
            <button id="litemDash2" onAction="mnStyle" keytip="L2" label="   -"/>
            <button id="litemDash3" onAction="mnStyle" label="      -"/>
            <menuSeparator id="separator3"/>
            <button id="litemNum1" onAction="mnStyle" label="1."/>
            <button id="litemNum2" onAction="mnStyle" label="    1."/>
            <button id="litemNum3" onAction="mnStyle" label="        1."/>
            <menuSeparator id="listsep1"/>
            <button id="litemRomNum1" onAction="mnStyle" label="I."/>
            <button id="litemRomNum2" onAction="mnStyle" label="    I."/>
            <button id="litemRomNum3" onAction="mnStyle" label="        I."/>
            <menuSeparator id="separator4"/>
            <button id="litemChar1" onAction="mnStyle" label="a."/>
            <button id="litemChar2" onAction="mnStyle" label="    a."/>
            <button id="litemChar3" onAction="mnStyle" label="        a."/>
            <menuSeparator id="listsep2"/>
            <button id="litemUpperChar1" onAction="mnStyle" label="A."/>
            <button id="litemUpperChar2" onAction="mnStyle" label="    A."/>
            <button id="litemUpperChar3" onAction="mnStyle" label="        A."/>
            <!--
                        <menuSeparator id="listsep3" />
                        <button id="litemEmpty1" onAction="mnStyle" label="leer" />
                        <button id="litemEmpty2" onAction="mnStyle" label="    leer" />
                        <button id="litemEmpty3" onAction="mnStyle" label="        leer" />
                        -->
            <menuSeparator id="separator6"/>
            <button id="counterReset" onAction="mnStyle" screentip="Aufzählung zurücksetzen" supertip="Die Zählung einer Aufzählung erneut mit 1. oder a. beginnen." label="Aufzählung zurücksetzen"/>
            <button id="counterContinue" onAction="mnStyle" screentip="Aufzählung fortführen" supertip="Eine begonnene Nummerierung einer Aufzählung weiterführen." label="Aufzählung fortführen"/>
          </menu>
          <separator id="separator7"/>
          <menu id="menuRefs" label="Verweise" showImage="false">
            <button id="insRefPic" onAction="mnMac" screentip="Querverweis Abbildung" supertip="Einen Verweis auf eine bestehende Abbildung einfügen." label="Querverweis Abbildung einfügen"/>
            <button id="insRefTab" onAction="mnMac" screentip="Querverweis Tabelle" supertip="Einen Verweis auf eine bestehende Tabelle einfügen." label="Querverweis Tabelle einfügen"/>
            <button id="insRefHeading" onAction="mnMac" screentip="Querverweis Überschrift" supertip="Einen Verweis auf ein Kapitel oder einen Abschnitt einfügen." label="Querverweis Kap./Abschn. einfügen (bis max. Ü2)"/>
            <button id="insRefLiterature" onAction="mnMac" screentip="Querverweis Literatur" supertip="Einen Verweis auf einen Eintrag im Literaturverzeichnis einfügen." label="Querverweis Literatur einfügen"/>
            <button id="insRefBlockade" onAction="mnMac" screentip="Querverweis frei" supertip="Einen Verweis auf ein Special, z.B. Übersicht, Box, einfügen." label="Querverweis frei einfügen"/>
            <button id="insRefHeadingFree" onAction="mnMac" screentip="Querverweis externes Kapitel" supertip="Einen Verweis auf ein externes Kapitel einfügen." label="Querverweis externes Kapitel einfügen"/>
            <button id="insRefPartFree" onAction="mnMac" screentip="Querverweis externer Abschnitt" supertip="Einen Verweis auf einen externen Abschnitt einfügen." label="Querverweis externer Abschnitt einfügen"/>
            <button id="insRefEq" onAction="mnMac" screentip="Querverweis Formel" supertip="Einen Verweis auf einen bestehenden Formelzähler einfügen." label="Querverweis Formelzähler einfügen"/>
            <button id="refreshCounter2" onAction="mnMac" screentip="Querverweise und Nummerierung aktualisieren" supertip="Die gesetzten Verweise und Nummerierungen aktualisieren." label="Verweise/Felder aktualisieren"/>
          </menu>
          <button id="insFootnote" onAction="btnMac" screentip="Fußnote" supertip="Eine Fußnote einfügen." label="Fußnote" showImage="false"/>
          <button idMso="IndexMarkEntry" showImage="false" label="Indexeintrag" supertip="Einen Eintrag für das Stichwortverzeichnis / den Index erstellen."/>
          <separator id="separator12"/>
          <button id="margin" onAction="btnMac" screentip="Randspalte" supertip="Einen Text für die Marginalspalte formatieren, der zusätzlich am oberen Rand des Absatzes erscheint." label="Randspalte" showImage="false"/>
          <!-- <button id="marginLex" onAction="btnMac" screentip="Randspalte Lexikon" supertip="Einen Glossarbegriff formatieren, der fett in der Marginalspalte erscheint." label="Rand-Lexikon" showImage="false" /> -->
        </group>
        <group id="specials" label="Didakt. Elemente">
          <menu id="menContainerFixed" screentip="Container mitlaufend" supertip="Elemente, die an bestimmten Stellen im Fließtext eingefügt werden." label="Cont. mitlaufend" showImage="false">
            <button id="spAntworten" onAction="mnMac" screentip="Answers / Antworten" supertip="Antworten auf Fragen, z.B. in einem Interview, oder Lösungen zu Aufgaben, max. 1500 Zeichen." label="Answers / Antworten"/>
            <button id="spBackground" onAction="mnMac" screentip="Background Information / Zusätzliche Information" supertip="Zusätzliche, vertiefende Information bzw. Hintergrundinformation einfügen." label="Background Information / Zusätzliche Information"/>
            <button id="spDefinition" onAction="mnMac" screentip="Definition" supertip="Kurze Definition oder Erklärung, max. 500 Zeichen." label="Definition"/>
            <button id="spDefinitionList" onAction="mnMac" screentip="Definition List" supertip="Eine Liste bestehend aus Begriffen und zugehörigen Definitionen." label="Definition List"/>
            <button id="spJoker1" onAction="mnMac" screentip="Eye Catcher" supertip="Wichtiger kurzer Hinweis oder Erklärung, die sich auf den Fließtext bezieht." label="Eye Catcher"/>
            <button id="spBeispiel" onAction="mnMac" screentip="Example / Beispiel" supertip="Beispiele, die der Verdeutlichung dienen." label="Example / Beispiel"/>
            <button id="spMerksatz" onAction="mnMac" screentip="Important / Merksatz" supertip="Wichtige Aussage. Kann wichtiger Merk- oder Kernsatz sein." label="Important / Wichtig / Merksatz"/>
            <button id="spJoker2" onAction="mnMac" screentip="Learning Goals / Lernziele" supertip="Lernziele, Themenschwerpunkte zu Beginn eines Beitrag, max. 1000 Zeichen." label="Learning Goals / Lernziele"/>
            <button id="spLegal" onAction="mnMac" screentip="Legal Text / Gesetzestext" supertip="Dieses Element soll für Gesetzestexte bzw. thematisch ähnliche Inhalte verwendet werden." label="Legal Text / Gesetzestext"/>
            <button id="spZitat" onAction="mnMac" screentip="Programmcode" label="Programmcode"/>
            <button id="spOverview" onAction="mnMac" screentip="Overview / Übersicht" supertip="Zusammenfassung, Übersicht, ggf. mit Aufzählungen, die innerhalb des Textes stehen, max. 1000 Zeichen ." label="Overview / Übersicht"/>
            <button id="spAnleitungen" onAction="mnMac" screentip="Procedure / Anleitungen" supertip="Anleitungen, Beschreibung von Techniken,  Abfolge von Maßnahmen, max. 1000 Zeichen." label="Procedure / Anleitungen"/>
            <button id="spQuestionnaire" onAction="mnMac" screentip="Questionnaire" supertip="Kann für Übungen, Aufgaben, kleine Fragebögen u. Ä. im Fließtext eingesetzt werden." label="Questionnaire / Fragebogen"/>
            <button id="spFragen" onAction="mnMac" screentip="Questions / Fragen" supertip="(max. 1500 Zeichen)" label="Questions / Fragen"/>
            <button id="spDosierung" onAction="mnMac" screentip="Recipe / Dosierung" supertip="Konkrete Dosierung, aber auch Material, Zubehör o.ä., max. 1500 Zeichen." label="Recipe / Dosierung"/>
            <button id="spTipp" onAction="mnMac" screentip="Tip" supertip="Praxistipp, Hinweis, Tipp, max. 300 Zeichen." label="Tip / Tipp"/>
            <button id="spTrailer" onAction="mnMac" screentip="Trailer" supertip="Ein kurzer Einstieg in das Thema zum darauf folgenden Abschnitt oder Kapitel. Enthält keine Überschrift." label="Trailer"/>
            <button id="spCave" onAction="mnMac" screentip="Warning / Cave" supertip="Hinweis auf Gefahren für Patient, Helfer, Arzt, Kontraindikation von Medikamenten oder Maßnahmen, Techniken, Verbote, max. 300 Zeichen." label="Warning / Cave"/>
            <menuSeparator id="separator13"/>
            <button id="spFazit" onAction="mnMac" screentip="Conclusion / Fazit, Zusammenfassung" supertip="Zusammenfassung des vorangegangenen Abschnitts oder Kapitels. Steht am Ende des Kapitels oder Abschnitts. Muss eine Überschrift enthalten." label="Conclusion / Fazit, Zusammenfassung"/>
            <button id="spJoker4" onAction="mnMac" screentip="Results" supertip="Wichtige Ergebnisse. Achtung: Nicht mit Conclusion/Fazit verwechseln!" label="Results / Ergebnisse"/>
            <menuSeparator id="separator5"/>
            <button id="spAbbrev" onAction="mnMac" screentip="AbbreviationGroup / Abkürzungsliste" supertip="Abkürzungsliste am Kapitel- oder Buchanfang." label="AbbreviationGroup / Abkürzungsliste"/>
            <button id="spGloassary" onAction="mnMac" screentip="Glossary / Glossar" supertip="Glossar am Ende eines Buches." label="Glossary / Glossar"/>
            <menuSeparator id="specials_separator1"/>
            <button id="spContHead1" onAction="btnStyle" screentip="Container-Überschrift" supertip="Eine Überschrift im Container einfügen." label="Container-Überschrift"/>
            <button id="spTerm" onAction="mnMac" screentip="Term für Definition List oder AbbreviationGroup/Glossary oder Abkürzungsliste/Glossar" supertip="Begriff in einer Definition List oder in einem Glossar oder Abkürzung in einer Abkürzungsliste." label="Term"/>
            <button id="spDesc" onAction="mnMac" screentip="Description für Definition List oder AbbreviationGroup/Glossary oder Abkürzungsliste/Glossar" supertip="Begriffserklärung in einer Definition List oder Erklärung zu einem Glossar-Begriff oder zu einer Abkürzung in einer Abkürzungsliste." label="Description"/>
          </menu>
          <menu id="menContainerFloat" screentip="Container frei" supertip="Elemente mit eigener Überschrift; werden im Layout variabel (unabhängig vom Fließtext) platziert werden." label="Cont. frei" showImage="false">
            <button id="spJoker3" onAction="mnMac" screentip="Box" supertip="Eine Textbox einfügen, die unabhängig vom Fließtext ist." label="Box"/>
            <button id="spFallbeispiel" onAction="mnMac" screentip="Case Study / Fallbeispiel" supertip="Ein weiterführendes umfangreiches Beispiel." label="Case Study / Fallbeispiel"/>
            <button id="spExkurs" onAction="mnMac" screentip="Exkurse / Exkurs" supertip="Exkurs, Ausführung zum Thema, die unabhängig vom Text platziert stehen kann." label="Exkurse / Exkurs"/>
            <menuSeparator id="separator11"/>
            <button id="spContHead1a" onAction="btnStyle" screentip="Überschrift" supertip="Eine Überschrift im freien Container einfügen." label="Container-Überschrift"/>
            <button id="spContHead2" onAction="btnStyle" screentip="Zwischenüberschrift" supertip="Eine Zwischenüberschrift im freien Container einfügen." label="Container-Zwischenüberschrift"/>
          </menu>
        </group>
        <group id="group3" label="Extras">
          <gallery id="galleryChars" onAction="galMac" screentip="Sonderzeichen" supertip="Ein Sonderzeichen einfügen." label="Sonderzeichen" showImage="false">
            <item id="__id62" label="©" screentip="copyright"/>
            <item id="__id63" label="®" screentip="Geschütztes Warenzeichen"/>
            <item id="__id64" label="–" screentip="Gedanken- und Bis-Strich"/>
            <item id="__id65" label="≤" screentip="Kleiner-Gleich"/>
            <item id="__id66" label="≥" screentip="Größer-Gleich"/>
            <item id="__id67" label="≠" screentip="Ungleich"/>
            <item id="__id68" label="←" screentip="Pfeil nach links"/>
            <item id="__id69" label="↑" screentip="Pfeil nach oben"/>
            <item id="__id85" label="→" screentip="Pfeil nach rechts"/>
            <item id="__id70" label="↓" screentip="Pfeil nach unten"/>
            <item id="__id71" label="…" screentip="Auslassungspunkte"/>
            <item id="__id72" label="×" screentip="Mal-Zeichen"/>
            <item id="__id73" label="‰" screentip="Promille"/>
            <item id="__id74" label="±" screentip="Plus-Minus"/>
            <item id="__id75" label="¼"/>
            <item id="__id76" label="⅓"/>
            <item id="__id77" label="½"/>
            <item id="__id78" label="¾"/>
            <item id="__id79" label="™" screentip="Trademark"/>
            <item id="__id80" label="█" screentip="Blockade"/>
            <item id="__id81" label="⌴" screentip="Geschütztes Leerzeichen"/>
            <item id="__id82" label="‚" screentip="einfaches Anführungszeichen unten"/>
            <item id="__id83" label="‛" screentip="einfaches Anführungszeichen oben"/>
            <item id="__xover" label="x" screentip="x overline"/>
            <item id="__vdot" label="v" screentip="v dot"/>
            <item id="__stuhl" label="⑁" screentip=" "/>
            <item id="__kasten" label="⑁" screentip=" "/>
            <item id="__haken" label="⑁" screentip=" "/>
            <item id="__ltext" label="⑁" screentip=" "/>
            <!--
                    <item id="__xover" label="‛" screentip="x mit Querstrich" />
                    <item id="__upperVdot" label="‛" screentip="großes V mit Punkt" />
                    -->
            <item id="__linePlaceholder" label="▁" screentip="Line/Notizlinie"/>
            <button idMso="SymbolsDialog"/>
          </gallery>
          <gallery id="galleryGreeks" onAction="galMac" screentip="Griechische Zeichen" supertip="Einen griechischen Buchstaben einfügen." label="Griech. Zeichen" showImage="false">
            <item id="__id24" label="α" screentip="alpha"/>
            <item id="__id25" label="β" screentip="beta"/>
            <item id="__id26" label="γ" screentip="gamma"/>
            <item id="__id27" label="δ" screentip="delta"/>
            <item id="__id28" label="ε" screentip="epsilon"/>
            <item id="__id29" label="ζ" screentip="zeta"/>
            <item id="__id30" label="η" screentip="eta"/>
            <item id="__id31" label="θ" screentip="theta"/>
            <item id="__id32" label="ι" screentip="iota"/>
            <item id="__id33" label="κ" screentip="kappa"/>
            <item id="__id34" label="λ" screentip="lambda"/>
            <item id="__id35" label="μ" screentip="my"/>
            <item id="__id36" label="ν" screentip="ny"/>
            <item id="__id37" label="ξ" screentip="xi"/>
            <item id="__id38" label="ο" screentip="omikron"/>
            <item id="__id39" label="π" screentip="pi"/>
            <item id="__id40" label="ρ" screentip="rho"/>
            <item id="__id41" label="σ" screentip="sigma"/>
            <item id="__id42" label="ς" screentip="varsigma"/>
            <item id="__id43" label="τ" screentip="tau"/>
            <item id="__id44" label="υ" screentip="ypsilon"/>
            <item id="__id45" label="φ" screentip="varphi"/>
            <item id="__id46" label="χ" screentip="chi"/>
            <item id="__id47" label="ψ" screentip="psi"/>
            <item id="__id48" label="ω" screentip="omega"/>
            <item id="__id49" label="ϑ" screentip="vartheta"/>
            <item id="__id50" label="ϕ" screentip="phi"/>
            <item id="__id51" label="ϖ" screentip="varpi"/>
            <item id="__id52" label="Γ" screentip="Gamma"/>
            <item id="__id53" label="Δ" screentip="Delta"/>
            <item id="__id54" label="Θ" screentip="Theta"/>
            <item id="__id55" label="Λ" screentip="Lambda"/>
            <item id="__id56" label="Ξ" screentip="Xi"/>
            <item id="__id57" label="Π" screentip="Pi"/>
            <item id="__id58" label="Σ" screentip="Sigma"/>
            <item id="__id59" label="Φ" screentip="Phi"/>
            <item id="__id60" label="Ψ" screentip="Psi"/>
            <item id="__id61" label="Ω" screentip="Omega"/>
          </gallery>
          <!-- Shortcuts -->
          <button id="shortcuts" onAction="mnMac" screentip="Shortcuts" supertip="Shortcuts" label="Shortcuts"/>
          <separator id="separator8"/>
          <button idMso="ReviewNewComment" visible="true"/>
          <!-- <button id="hintCE" onAction="mnMac" screentip="Hinweis des Autors an Verlag" supertip="Einen Hinweis vom Autor an den Verlag erstellen." label="Kommentar" /> -->
          <!-- <button id="hintAuthor" onAction="mnMac" screentip="Hinweis an den Autor" supertip="Eine Frage, einen Kommentar/Hinweis des Lektors an den Autor erstellen." label="Kommentar des Lektors/CE an Autor" /> -->
          <menu id="menuExtras" label="Schlussarbeiten" showImage="false">
            <button id="refreshCounter" onAction="mnMac" screentip="Querverweise und Nummerierung aktualisieren" supertip="Die gesetzten Verweise und Nummerierungen aktualisieren." label="Verweise/Felder aktualisieren"/>
            <button id="indexEntryToArial" onAction="mnMac" screentip="Stichworteinträge nach Arial Unicode" supertip="Alle Stichworteinträge mit ArialUnicode auszeichnen." label="Stichworteinträge nach ArialUnicode"/>
            <button id="acceptChanges" onAction="mnMac" supertip="Alle Änderungen annehmen" label="Alle Änderungen annehmen"/>
            <button id="delComments" onAction="mnMac" supertip="Löscht neben Kommentaren und Abschnittswechseln auch multiple Leerzeichen, leere Absätze sowie Inhaltsverzeichnis und Stichwortverzeichnis." label="Kommentare und Abschnittswechsel löschen"/>
            <button id="validate" onAction="mnMac" screentip="Validierung" supertip="Einen Validierungstest durchführen, zeigt falsch formatierte Elemente rot an." label="Validierung des Dokuments durchführen"/>
            <button id="clearValidationErrors" onAction="mnMac" screentip="Markierung entfernen" supertip="Die Markierung eines Formatierungsfehlers wieder zurücksetzen." label="Markierung Validierungsfehler zurücksetzen"/>
            <menuSeparator id="separator10"/>
            <button id="insertToc" onAction="mnMac" screentip="Inhaltsverzeichnis einfügen" supertip="Inhaltsverzeichnis einfügen" label="Inhaltsverzeichnis erzeugen"/>
            <button id="makePicList" onAction="mnMac" screentip="Abbildungsliste erzeugen" supertip="Eine automatisch generierte Abbildungsliste des Kapitels erstellen." label="Abb.-Liste erzeugen"/>
            <button id="makeTabList" onAction="mnMac" screentip="Tabellenliste erzeugen" supertip="Eine automatisch generierte Tabellenliste erstellen." label="Tab.-Liste erzeugen"/>
            <button idMso="IndexInsert" visible="true" label="Index erzeugen"/>
          </menu>
          <button id="templateVersion" onAction="btnMac" screentip="Info Formatvorlage" supertip="Versionsnummer der Formatvorlage abfragen." label="Info Formatvorlage" showImage="false"/>
          <dialogBoxLauncher>
            <button id="greekfloat" supertip="Sonderzeichen und griechische Buchstaben" onAction="mnMac"/>
          </dialogBoxLauncher>
        </group>
      </tab>
    </tabs>
  </ribbon>
</customUI>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E719E3E-715D-4F9D-B03F-2C0EE5232B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Pages>
  <Words>5688</Words>
  <Characters>35837</Characters>
  <Application>Microsoft Office Word</Application>
  <DocSecurity>0</DocSecurity>
  <Lines>298</Lines>
  <Paragraphs>82</Paragraphs>
  <ScaleCrop>false</ScaleCrop>
  <HeadingPairs>
    <vt:vector size="2" baseType="variant">
      <vt:variant>
        <vt:lpstr>Titel</vt:lpstr>
      </vt:variant>
      <vt:variant>
        <vt:i4>1</vt:i4>
      </vt:variant>
    </vt:vector>
  </HeadingPairs>
  <TitlesOfParts>
    <vt:vector size="1" baseType="lpstr">
      <vt:lpstr>sb7</vt:lpstr>
    </vt:vector>
  </TitlesOfParts>
  <Company>Springer Verlag</Company>
  <LinksUpToDate>false</LinksUpToDate>
  <CharactersWithSpaces>41443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sb7</dc:title>
  <dc:creator>Volker Leins</dc:creator>
  <cp:lastModifiedBy>Burkhard Peter</cp:lastModifiedBy>
  <cp:revision>3</cp:revision>
  <dcterms:created xsi:type="dcterms:W3CDTF">2022-02-19T10:35:00Z</dcterms:created>
  <dcterms:modified xsi:type="dcterms:W3CDTF">2022-02-19T10:50:00Z</dcterms:modified>
</cp:coreProperties>
</file>